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F1A" w:rsidRDefault="00FB7BD0">
      <w:pPr>
        <w:jc w:val="center"/>
        <w:rPr>
          <w:b/>
          <w:bCs/>
          <w:color w:val="1C99E0"/>
          <w:sz w:val="96"/>
          <w:szCs w:val="96"/>
        </w:rPr>
      </w:pPr>
      <w:bookmarkStart w:id="0" w:name="_GoBack"/>
      <w:bookmarkEnd w:id="0"/>
      <w:r>
        <w:rPr>
          <w:b/>
          <w:bCs/>
          <w:color w:val="1C99E0"/>
          <w:sz w:val="96"/>
          <w:szCs w:val="96"/>
        </w:rPr>
        <w:t>INXUBA</w:t>
      </w:r>
    </w:p>
    <w:p w:rsidR="001C2F1A" w:rsidRDefault="00FB7BD0">
      <w:pPr>
        <w:ind w:firstLine="113"/>
        <w:jc w:val="center"/>
        <w:rPr>
          <w:b/>
          <w:bCs/>
          <w:color w:val="1C99E0"/>
          <w:sz w:val="96"/>
          <w:szCs w:val="96"/>
        </w:rPr>
      </w:pPr>
      <w:r>
        <w:rPr>
          <w:b/>
          <w:bCs/>
          <w:color w:val="1C99E0"/>
          <w:sz w:val="96"/>
          <w:szCs w:val="96"/>
        </w:rPr>
        <w:t>YETHEMBA</w:t>
      </w:r>
    </w:p>
    <w:p w:rsidR="001C2F1A" w:rsidRDefault="00FB7BD0">
      <w:pPr>
        <w:jc w:val="center"/>
        <w:rPr>
          <w:b/>
          <w:bCs/>
          <w:color w:val="1C99E0"/>
          <w:sz w:val="96"/>
          <w:szCs w:val="96"/>
        </w:rPr>
      </w:pPr>
      <w:r>
        <w:rPr>
          <w:b/>
          <w:bCs/>
          <w:color w:val="1C99E0"/>
          <w:sz w:val="96"/>
          <w:szCs w:val="96"/>
        </w:rPr>
        <w:t>MUNICIPALITY</w:t>
      </w:r>
    </w:p>
    <w:p w:rsidR="001C2F1A" w:rsidRDefault="001C2F1A">
      <w:pPr>
        <w:pStyle w:val="BodyText"/>
      </w:pPr>
    </w:p>
    <w:p w:rsidR="001C2F1A" w:rsidRDefault="00FB7BD0">
      <w:pPr>
        <w:pStyle w:val="BodyText"/>
        <w:jc w:val="center"/>
      </w:pPr>
      <w:r>
        <w:rPr>
          <w:noProof/>
          <w:lang w:eastAsia="en-ZA" w:bidi="ar-SA"/>
        </w:rPr>
        <w:drawing>
          <wp:inline distT="0" distB="0" distL="0" distR="0">
            <wp:extent cx="2317115" cy="3897630"/>
            <wp:effectExtent l="0" t="0" r="0" b="0"/>
            <wp:docPr id="1" name="Object1"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1" descr="OLE-object"/>
                    <pic:cNvPicPr>
                      <a:picLocks noChangeAspect="1" noChangeArrowheads="1"/>
                    </pic:cNvPicPr>
                  </pic:nvPicPr>
                  <pic:blipFill>
                    <a:blip r:embed="rId7"/>
                    <a:stretch>
                      <a:fillRect/>
                    </a:stretch>
                  </pic:blipFill>
                  <pic:spPr bwMode="auto">
                    <a:xfrm>
                      <a:off x="0" y="0"/>
                      <a:ext cx="2317115" cy="3897630"/>
                    </a:xfrm>
                    <a:prstGeom prst="rect">
                      <a:avLst/>
                    </a:prstGeom>
                  </pic:spPr>
                </pic:pic>
              </a:graphicData>
            </a:graphic>
          </wp:inline>
        </w:drawing>
      </w:r>
    </w:p>
    <w:p w:rsidR="001C2F1A" w:rsidRDefault="00FB7BD0">
      <w:pPr>
        <w:pStyle w:val="BodyText"/>
        <w:jc w:val="center"/>
        <w:rPr>
          <w:color w:val="F58220"/>
          <w:sz w:val="72"/>
          <w:szCs w:val="72"/>
          <w:u w:val="single"/>
        </w:rPr>
      </w:pPr>
      <w:r>
        <w:rPr>
          <w:color w:val="F58220"/>
          <w:sz w:val="72"/>
          <w:szCs w:val="72"/>
          <w:u w:val="single"/>
        </w:rPr>
        <w:t>AUDITED ANNUAL REPORT</w:t>
      </w:r>
    </w:p>
    <w:p w:rsidR="001C2F1A" w:rsidRDefault="00FB7BD0">
      <w:pPr>
        <w:pStyle w:val="BodyText"/>
        <w:jc w:val="center"/>
        <w:rPr>
          <w:sz w:val="72"/>
          <w:szCs w:val="72"/>
          <w:u w:val="single"/>
        </w:rPr>
      </w:pPr>
      <w:r>
        <w:rPr>
          <w:sz w:val="72"/>
          <w:szCs w:val="72"/>
          <w:u w:val="single"/>
        </w:rPr>
        <w:t>2021 / 2022</w:t>
      </w:r>
    </w:p>
    <w:p w:rsidR="001C2F1A" w:rsidRDefault="00427697">
      <w:r>
        <w:t>Version</w:t>
      </w:r>
      <w:r w:rsidR="00FB7BD0">
        <w:t>: 20220828_1800</w:t>
      </w:r>
    </w:p>
    <w:sdt>
      <w:sdtPr>
        <w:rPr>
          <w:b w:val="0"/>
          <w:bCs w:val="0"/>
          <w:sz w:val="24"/>
          <w:szCs w:val="24"/>
        </w:rPr>
        <w:id w:val="-818885773"/>
        <w:docPartObj>
          <w:docPartGallery w:val="Table of Contents"/>
          <w:docPartUnique/>
        </w:docPartObj>
      </w:sdtPr>
      <w:sdtEndPr/>
      <w:sdtContent>
        <w:p w:rsidR="001C2F1A" w:rsidRDefault="00FB7BD0">
          <w:pPr>
            <w:pStyle w:val="TOCHeading"/>
          </w:pPr>
          <w:r>
            <w:br w:type="page"/>
          </w:r>
          <w:r>
            <w:lastRenderedPageBreak/>
            <w:t>Table of Contents</w:t>
          </w:r>
        </w:p>
        <w:p w:rsidR="00BF699F" w:rsidRPr="00BF699F" w:rsidRDefault="00BF699F" w:rsidP="00BF699F">
          <w:pPr>
            <w:pStyle w:val="TOCHeading"/>
            <w:spacing w:line="240" w:lineRule="auto"/>
            <w:rPr>
              <w:b w:val="0"/>
              <w:sz w:val="24"/>
              <w:szCs w:val="24"/>
            </w:rPr>
          </w:pPr>
          <w:r w:rsidRPr="00BF699F">
            <w:rPr>
              <w:b w:val="0"/>
              <w:sz w:val="24"/>
              <w:szCs w:val="24"/>
            </w:rPr>
            <w:t>INDEX OF TABLES</w:t>
          </w:r>
          <w:r w:rsidR="00164279">
            <w:rPr>
              <w:b w:val="0"/>
              <w:sz w:val="24"/>
              <w:szCs w:val="24"/>
            </w:rPr>
            <w:t>…………………………………………………………………………………………………………………………..</w:t>
          </w:r>
        </w:p>
        <w:p w:rsidR="00BF699F" w:rsidRPr="00164279" w:rsidRDefault="00FB7BD0" w:rsidP="00BF699F">
          <w:pPr>
            <w:pStyle w:val="TOC1"/>
            <w:spacing w:line="240" w:lineRule="auto"/>
            <w:rPr>
              <w:rFonts w:asciiTheme="minorHAnsi" w:eastAsiaTheme="minorEastAsia" w:hAnsiTheme="minorHAnsi" w:cstheme="minorBidi"/>
              <w:noProof/>
              <w:color w:val="000000" w:themeColor="text1"/>
              <w:kern w:val="0"/>
              <w:sz w:val="22"/>
              <w:szCs w:val="22"/>
              <w:lang w:eastAsia="en-ZA" w:bidi="ar-SA"/>
            </w:rPr>
          </w:pPr>
          <w:r w:rsidRPr="00164279">
            <w:fldChar w:fldCharType="begin"/>
          </w:r>
          <w:r w:rsidRPr="00164279">
            <w:rPr>
              <w:rStyle w:val="IndexLink"/>
              <w:color w:val="000000" w:themeColor="text1"/>
            </w:rPr>
            <w:instrText xml:space="preserve"> TOC \f \o "1-9" \h</w:instrText>
          </w:r>
          <w:r w:rsidRPr="00164279">
            <w:rPr>
              <w:rStyle w:val="IndexLink"/>
              <w:color w:val="000000" w:themeColor="text1"/>
            </w:rPr>
            <w:fldChar w:fldCharType="separate"/>
          </w:r>
          <w:hyperlink w:anchor="_Toc130372025" w:history="1">
            <w:r w:rsidR="00BF699F" w:rsidRPr="00164279">
              <w:rPr>
                <w:rStyle w:val="Hyperlink"/>
                <w:noProof/>
                <w:color w:val="000000" w:themeColor="text1"/>
              </w:rPr>
              <w:t>LIST OF ACRONYMS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_Toc130372025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8</w:t>
            </w:r>
            <w:r w:rsidR="00BF699F" w:rsidRPr="00164279">
              <w:rPr>
                <w:noProof/>
                <w:color w:val="000000" w:themeColor="text1"/>
              </w:rPr>
              <w:fldChar w:fldCharType="end"/>
            </w:r>
          </w:hyperlink>
        </w:p>
        <w:p w:rsidR="00BF699F" w:rsidRPr="00164279" w:rsidRDefault="000428F6" w:rsidP="00BF699F">
          <w:pPr>
            <w:pStyle w:val="TOC1"/>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26" w:history="1">
            <w:r w:rsidR="00BF699F" w:rsidRPr="00164279">
              <w:rPr>
                <w:rStyle w:val="Hyperlink"/>
                <w:noProof/>
                <w:color w:val="000000" w:themeColor="text1"/>
              </w:rPr>
              <w:t>MAYOR’s FOREWORD</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_Toc130372026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9</w:t>
            </w:r>
            <w:r w:rsidR="00BF699F" w:rsidRPr="00164279">
              <w:rPr>
                <w:noProof/>
                <w:color w:val="000000" w:themeColor="text1"/>
              </w:rPr>
              <w:fldChar w:fldCharType="end"/>
            </w:r>
          </w:hyperlink>
        </w:p>
        <w:p w:rsidR="00BF699F" w:rsidRPr="00164279" w:rsidRDefault="000428F6" w:rsidP="00BF699F">
          <w:pPr>
            <w:pStyle w:val="TOC1"/>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27" w:history="1">
            <w:r w:rsidR="00BF699F" w:rsidRPr="00164279">
              <w:rPr>
                <w:rStyle w:val="Hyperlink"/>
                <w:noProof/>
                <w:color w:val="000000" w:themeColor="text1"/>
              </w:rPr>
              <w:t>CHAPTER 1: Overview of The Municipality</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_Toc130372027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14</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28" w:history="1">
            <w:r w:rsidR="00BF699F" w:rsidRPr="00164279">
              <w:rPr>
                <w:rStyle w:val="Hyperlink"/>
                <w:noProof/>
                <w:color w:val="000000" w:themeColor="text1"/>
              </w:rPr>
              <w:t>1.1 MUNICIPAL FUNCTIONS, POPULATION AND ENVIRONMENTAL OVERVIEW</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_Toc130372028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15</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29" w:history="1">
            <w:r w:rsidR="00BF699F" w:rsidRPr="00164279">
              <w:rPr>
                <w:rStyle w:val="Hyperlink"/>
                <w:noProof/>
                <w:color w:val="000000" w:themeColor="text1"/>
              </w:rPr>
              <w:t>Average Annual growth</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_Toc130372029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16</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0" w:history="1">
            <w:r w:rsidR="00BF699F" w:rsidRPr="00164279">
              <w:rPr>
                <w:rStyle w:val="Hyperlink"/>
                <w:noProof/>
                <w:color w:val="000000" w:themeColor="text1"/>
              </w:rPr>
              <w:t>POWERS AND FUNCTIONS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18</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1" w:history="1">
            <w:r w:rsidR="00BF699F" w:rsidRPr="00164279">
              <w:rPr>
                <w:rStyle w:val="Hyperlink"/>
                <w:noProof/>
                <w:color w:val="000000" w:themeColor="text1"/>
              </w:rPr>
              <w:t>STATUTORY ANNUAL REPORT PROCESS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19</w:t>
            </w:r>
            <w:r w:rsidR="00BF699F" w:rsidRPr="00164279">
              <w:rPr>
                <w:noProof/>
                <w:color w:val="000000" w:themeColor="text1"/>
              </w:rPr>
              <w:fldChar w:fldCharType="end"/>
            </w:r>
          </w:hyperlink>
        </w:p>
        <w:p w:rsidR="00BF699F" w:rsidRPr="00164279" w:rsidRDefault="000428F6" w:rsidP="00BF699F">
          <w:pPr>
            <w:pStyle w:val="TOC1"/>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2" w:history="1">
            <w:r w:rsidR="00BF699F" w:rsidRPr="00164279">
              <w:rPr>
                <w:rStyle w:val="Hyperlink"/>
                <w:noProof/>
                <w:color w:val="000000" w:themeColor="text1"/>
              </w:rPr>
              <w:t>CHAPTER 2 GOVERNANCE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20</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3" w:history="1">
            <w:r w:rsidR="00BF699F" w:rsidRPr="00164279">
              <w:rPr>
                <w:rStyle w:val="Hyperlink"/>
                <w:noProof/>
                <w:color w:val="000000" w:themeColor="text1"/>
              </w:rPr>
              <w:t>COMPONENT A:  POLITICAL AND ADMINISTRATIVE GOVERNANCE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4" w:history="1">
            <w:r w:rsidR="00BF699F" w:rsidRPr="00164279">
              <w:rPr>
                <w:rStyle w:val="Hyperlink"/>
                <w:noProof/>
                <w:color w:val="000000" w:themeColor="text1"/>
              </w:rPr>
              <w:t>2.1 INTRODUCTION TO GOVERNANCE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5" w:history="1">
            <w:r w:rsidR="00BF699F" w:rsidRPr="00164279">
              <w:rPr>
                <w:rStyle w:val="Hyperlink"/>
                <w:noProof/>
                <w:color w:val="000000" w:themeColor="text1"/>
              </w:rPr>
              <w:t>INTRODUCTION TO POLITICAL GOVERNANCE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6" w:history="1">
            <w:r w:rsidR="00BF699F" w:rsidRPr="00164279">
              <w:rPr>
                <w:rStyle w:val="Hyperlink"/>
                <w:noProof/>
                <w:color w:val="000000" w:themeColor="text1"/>
              </w:rPr>
              <w:t>COUNCILLORS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7" w:history="1">
            <w:r w:rsidR="00BF699F" w:rsidRPr="00164279">
              <w:rPr>
                <w:rStyle w:val="Hyperlink"/>
                <w:noProof/>
                <w:color w:val="000000" w:themeColor="text1"/>
              </w:rPr>
              <w:t>FUNCTIONAL COUNCIL COMMITTEES (Ward Committees, Standing Committees, Audit Committee, MPAC)</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22</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8" w:history="1">
            <w:r w:rsidR="00BF699F" w:rsidRPr="00164279">
              <w:rPr>
                <w:rStyle w:val="Hyperlink"/>
                <w:noProof/>
                <w:color w:val="000000" w:themeColor="text1"/>
              </w:rPr>
              <w:t>STANDING COMMITTEES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22</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39" w:history="1">
            <w:r w:rsidR="00BF699F" w:rsidRPr="00164279">
              <w:rPr>
                <w:rStyle w:val="Hyperlink"/>
                <w:noProof/>
                <w:color w:val="000000" w:themeColor="text1"/>
              </w:rPr>
              <w:t>AUDIT COMMITTEE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_Toc130372039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22</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0" w:history="1">
            <w:r w:rsidR="00BF699F" w:rsidRPr="00164279">
              <w:rPr>
                <w:rStyle w:val="Hyperlink"/>
                <w:noProof/>
                <w:color w:val="000000" w:themeColor="text1"/>
              </w:rPr>
              <w:t>MUNICIPAL PUBLIC ACCOUNTS COMMITTEE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22</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1" w:history="1">
            <w:r w:rsidR="00BF699F" w:rsidRPr="00164279">
              <w:rPr>
                <w:rStyle w:val="Hyperlink"/>
                <w:noProof/>
                <w:color w:val="000000" w:themeColor="text1"/>
              </w:rPr>
              <w:t>2.2 ADMINISTRATIVE GOVERNANCE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23</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2" w:history="1">
            <w:r w:rsidR="00BF699F" w:rsidRPr="00164279">
              <w:rPr>
                <w:rStyle w:val="Hyperlink"/>
                <w:noProof/>
                <w:color w:val="000000" w:themeColor="text1"/>
              </w:rPr>
              <w:t>COMPONENT B: INTERGOVERNMENTAL RELATIONS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24</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3" w:history="1">
            <w:r w:rsidR="00BF699F" w:rsidRPr="00164279">
              <w:rPr>
                <w:rStyle w:val="Hyperlink"/>
                <w:noProof/>
                <w:color w:val="000000" w:themeColor="text1"/>
              </w:rPr>
              <w:t>2.3 INTERGOVERNMENTAL RELATIONS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24</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4" w:history="1">
            <w:r w:rsidR="00BF699F" w:rsidRPr="00164279">
              <w:rPr>
                <w:rStyle w:val="Hyperlink"/>
                <w:noProof/>
                <w:color w:val="000000" w:themeColor="text1"/>
              </w:rPr>
              <w:t>NATIONAL INTERGOVERNMENTAL STRUCTURES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24</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5" w:history="1">
            <w:r w:rsidR="00BF699F" w:rsidRPr="00164279">
              <w:rPr>
                <w:rStyle w:val="Hyperlink"/>
                <w:noProof/>
                <w:color w:val="000000" w:themeColor="text1"/>
              </w:rPr>
              <w:t>PROVINCIAL INTERGOVERNMENTAL STRUCTURE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25</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6" w:history="1">
            <w:r w:rsidR="00BF699F" w:rsidRPr="00164279">
              <w:rPr>
                <w:rStyle w:val="Hyperlink"/>
                <w:noProof/>
                <w:color w:val="000000" w:themeColor="text1"/>
              </w:rPr>
              <w:t>RELATIONSHIPS WITH MUNICIPAL ENTITIES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25</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7" w:history="1">
            <w:r w:rsidR="00BF699F" w:rsidRPr="00164279">
              <w:rPr>
                <w:rStyle w:val="Hyperlink"/>
                <w:noProof/>
                <w:color w:val="000000" w:themeColor="text1"/>
              </w:rPr>
              <w:t>DISTRICT INTERGOVERNMENTAL STRUCTURES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25</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8" w:history="1">
            <w:r w:rsidR="00BF699F" w:rsidRPr="00164279">
              <w:rPr>
                <w:rStyle w:val="Hyperlink"/>
                <w:noProof/>
                <w:color w:val="000000" w:themeColor="text1"/>
              </w:rPr>
              <w:t>COMPONENT C: PUBLIC ACCOUNTABILITY AND PARTICIPATION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26</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49" w:history="1">
            <w:r w:rsidR="00BF699F" w:rsidRPr="00164279">
              <w:rPr>
                <w:rStyle w:val="Hyperlink"/>
                <w:noProof/>
                <w:color w:val="000000" w:themeColor="text1"/>
              </w:rPr>
              <w:t>2.4 PUBLIC MEETINGS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_Toc130372049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26</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0" w:history="1">
            <w:r w:rsidR="00BF699F" w:rsidRPr="00164279">
              <w:rPr>
                <w:rStyle w:val="Hyperlink"/>
                <w:noProof/>
                <w:color w:val="000000" w:themeColor="text1"/>
              </w:rPr>
              <w:t>2.5 IDP PARTICIPATION AND ALIGNMENT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27</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1" w:history="1">
            <w:r w:rsidR="00BF699F" w:rsidRPr="00164279">
              <w:rPr>
                <w:rStyle w:val="Hyperlink"/>
                <w:noProof/>
                <w:color w:val="000000" w:themeColor="text1"/>
              </w:rPr>
              <w:t>COMPONENT D: CORPORATE GOVERNANCE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28</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2" w:history="1">
            <w:r w:rsidR="00BF699F" w:rsidRPr="00164279">
              <w:rPr>
                <w:rStyle w:val="Hyperlink"/>
                <w:noProof/>
                <w:color w:val="000000" w:themeColor="text1"/>
              </w:rPr>
              <w:t>2.6 RISK MANAGEMENT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28</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3" w:history="1">
            <w:r w:rsidR="00BF699F" w:rsidRPr="00164279">
              <w:rPr>
                <w:rStyle w:val="Hyperlink"/>
                <w:noProof/>
                <w:color w:val="000000" w:themeColor="text1"/>
              </w:rPr>
              <w:t>Background</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28</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4" w:history="1">
            <w:r w:rsidR="00BF699F" w:rsidRPr="00164279">
              <w:rPr>
                <w:rStyle w:val="Hyperlink"/>
                <w:noProof/>
                <w:color w:val="000000" w:themeColor="text1"/>
              </w:rPr>
              <w:t>2.7 ANTI-CORRUPTION AND FRAUD</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32</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5" w:history="1">
            <w:r w:rsidR="00BF699F" w:rsidRPr="00164279">
              <w:rPr>
                <w:rStyle w:val="Hyperlink"/>
                <w:noProof/>
                <w:color w:val="000000" w:themeColor="text1"/>
              </w:rPr>
              <w:t>2.8 SUPPLY CHAIN MANAGEMENT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32</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6" w:history="1">
            <w:r w:rsidR="00BF699F" w:rsidRPr="00164279">
              <w:rPr>
                <w:rStyle w:val="Hyperlink"/>
                <w:noProof/>
                <w:color w:val="000000" w:themeColor="text1"/>
              </w:rPr>
              <w:t>2.9 BY-LAWS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32</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7" w:history="1">
            <w:r w:rsidR="00BF699F" w:rsidRPr="00164279">
              <w:rPr>
                <w:rStyle w:val="Hyperlink"/>
                <w:noProof/>
                <w:color w:val="000000" w:themeColor="text1"/>
              </w:rPr>
              <w:t>2.10 KNOWLEDGE MANAGEMENT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32</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8" w:history="1">
            <w:r w:rsidR="00BF699F" w:rsidRPr="00164279">
              <w:rPr>
                <w:rStyle w:val="Hyperlink"/>
                <w:noProof/>
                <w:color w:val="000000" w:themeColor="text1"/>
              </w:rPr>
              <w:t>2.10.1 WEBSITES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33</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59" w:history="1">
            <w:r w:rsidR="00BF699F" w:rsidRPr="00164279">
              <w:rPr>
                <w:rStyle w:val="Hyperlink"/>
                <w:noProof/>
                <w:color w:val="000000" w:themeColor="text1"/>
              </w:rPr>
              <w:t>2.11 PUBLIC SATISFACTION ON MUNICIPAL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_Toc130372059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33</w:t>
            </w:r>
            <w:r w:rsidR="00BF699F" w:rsidRPr="00164279">
              <w:rPr>
                <w:noProof/>
                <w:color w:val="000000" w:themeColor="text1"/>
              </w:rPr>
              <w:fldChar w:fldCharType="end"/>
            </w:r>
          </w:hyperlink>
        </w:p>
        <w:p w:rsidR="00BF699F" w:rsidRPr="00164279" w:rsidRDefault="000428F6" w:rsidP="00BF699F">
          <w:pPr>
            <w:pStyle w:val="TOC1"/>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0" w:history="1">
            <w:r w:rsidR="00BF699F" w:rsidRPr="00164279">
              <w:rPr>
                <w:rStyle w:val="Hyperlink"/>
                <w:noProof/>
                <w:color w:val="000000" w:themeColor="text1"/>
              </w:rPr>
              <w:t>SERVICE DELIVERY PERFORMANCE (PERFORMANCE REPORT PART I)</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34</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1" w:history="1">
            <w:r w:rsidR="00BF699F" w:rsidRPr="00164279">
              <w:rPr>
                <w:rStyle w:val="Hyperlink"/>
                <w:noProof/>
                <w:color w:val="000000" w:themeColor="text1"/>
              </w:rPr>
              <w:t>INTRODUCTION TO BASIC SERVICES PERFORMANCE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35</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2" w:history="1">
            <w:r w:rsidR="00BF699F" w:rsidRPr="00164279">
              <w:rPr>
                <w:rStyle w:val="Hyperlink"/>
                <w:noProof/>
                <w:color w:val="000000" w:themeColor="text1"/>
              </w:rPr>
              <w:t>COMPONENT A: BASIC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37</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3" w:history="1">
            <w:r w:rsidR="00BF699F" w:rsidRPr="00164279">
              <w:rPr>
                <w:rStyle w:val="Hyperlink"/>
                <w:noProof/>
                <w:color w:val="000000" w:themeColor="text1"/>
              </w:rPr>
              <w:t>3.1 WATER PROVISION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37</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4" w:history="1">
            <w:r w:rsidR="00BF699F" w:rsidRPr="00164279">
              <w:rPr>
                <w:rStyle w:val="Hyperlink"/>
                <w:noProof/>
                <w:color w:val="000000" w:themeColor="text1"/>
              </w:rPr>
              <w:t>3.2 WASTE WATER (SANITATION) PROVISION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37</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5" w:history="1">
            <w:r w:rsidR="00BF699F" w:rsidRPr="00164279">
              <w:rPr>
                <w:rStyle w:val="Hyperlink"/>
                <w:noProof/>
                <w:color w:val="000000" w:themeColor="text1"/>
              </w:rPr>
              <w:t>3.3 ELECTRICITY</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37</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6" w:history="1">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38</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7" w:history="1">
            <w:r w:rsidR="00BF699F" w:rsidRPr="00164279">
              <w:rPr>
                <w:rStyle w:val="Hyperlink"/>
                <w:noProof/>
                <w:color w:val="000000" w:themeColor="text1"/>
              </w:rPr>
              <w:t>HIGH MAST LIGHTS IN WARD 7 &amp; 8</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38</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8" w:history="1">
            <w:r w:rsidR="00BF699F" w:rsidRPr="00164279">
              <w:rPr>
                <w:rStyle w:val="Hyperlink"/>
                <w:noProof/>
                <w:color w:val="000000" w:themeColor="text1"/>
              </w:rPr>
              <w:t>Backlogs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39</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69" w:history="1">
            <w:r w:rsidR="00BF699F" w:rsidRPr="00164279">
              <w:rPr>
                <w:rStyle w:val="Hyperlink"/>
                <w:noProof/>
                <w:color w:val="000000" w:themeColor="text1"/>
              </w:rPr>
              <w:t>Challenges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_Toc130372069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39</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0" w:history="1">
            <w:r w:rsidR="00BF699F" w:rsidRPr="00164279">
              <w:rPr>
                <w:rStyle w:val="Hyperlink"/>
                <w:noProof/>
                <w:color w:val="000000" w:themeColor="text1"/>
              </w:rPr>
              <w:t>3.4 WASTE MANAGEMENT (THIS SECTION TO INCLUDE: REFUSE COLLECTIONS, WASTE DISPOSAL, STREET CLEANING AND RECYCLING)</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39</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1" w:history="1">
            <w:r w:rsidR="00BF699F" w:rsidRPr="00164279">
              <w:rPr>
                <w:rStyle w:val="Hyperlink"/>
                <w:noProof/>
                <w:color w:val="000000" w:themeColor="text1"/>
              </w:rPr>
              <w:t>Challenges in Waste Management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40</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2" w:history="1">
            <w:r w:rsidR="00BF699F" w:rsidRPr="00164279">
              <w:rPr>
                <w:rStyle w:val="Hyperlink"/>
                <w:noProof/>
                <w:color w:val="000000" w:themeColor="text1"/>
              </w:rPr>
              <w:t>3.5 HOUSING</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41</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3" w:history="1">
            <w:r w:rsidR="00BF699F" w:rsidRPr="00164279">
              <w:rPr>
                <w:rStyle w:val="Hyperlink"/>
                <w:noProof/>
                <w:color w:val="000000" w:themeColor="text1"/>
              </w:rPr>
              <w:t>3.6 FREE BASIC SERVICES AND INDIGENT SUPPORT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41</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4" w:history="1">
            <w:r w:rsidR="00BF699F" w:rsidRPr="00164279">
              <w:rPr>
                <w:rStyle w:val="Hyperlink"/>
                <w:noProof/>
                <w:color w:val="000000" w:themeColor="text1"/>
              </w:rPr>
              <w:t>COMPONENT B: ROAD TRANSPORT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42</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5" w:history="1">
            <w:r w:rsidR="00BF699F" w:rsidRPr="00164279">
              <w:rPr>
                <w:rStyle w:val="Hyperlink"/>
                <w:noProof/>
                <w:color w:val="000000" w:themeColor="text1"/>
              </w:rPr>
              <w:t>3.7 ROADS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42</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6" w:history="1">
            <w:r w:rsidR="00BF699F" w:rsidRPr="00164279">
              <w:rPr>
                <w:rStyle w:val="Hyperlink"/>
                <w:noProof/>
                <w:color w:val="000000" w:themeColor="text1"/>
              </w:rPr>
              <w:t>3.8 TRANSPORT (INCLUDING VEHICLE LICENSING &amp; PUBLIC BUS OPERATION)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43</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7" w:history="1">
            <w:r w:rsidR="00BF699F" w:rsidRPr="00164279">
              <w:rPr>
                <w:rStyle w:val="Hyperlink"/>
                <w:noProof/>
                <w:color w:val="000000" w:themeColor="text1"/>
              </w:rPr>
              <w:t>3.9 WASTE WATER (STORMWATER DRAINAGE)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44</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8" w:history="1">
            <w:r w:rsidR="00BF699F" w:rsidRPr="00164279">
              <w:rPr>
                <w:rStyle w:val="Hyperlink"/>
                <w:noProof/>
                <w:color w:val="000000" w:themeColor="text1"/>
              </w:rPr>
              <w:t>COMPONENT C: PLANNING AND DEVELOPMENT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45</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79" w:history="1">
            <w:r w:rsidR="00BF699F" w:rsidRPr="00164279">
              <w:rPr>
                <w:rStyle w:val="Hyperlink"/>
                <w:noProof/>
                <w:color w:val="000000" w:themeColor="text1"/>
              </w:rPr>
              <w:t>3.10 PLANNING</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_Toc130372079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45</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0" w:history="1">
            <w:r w:rsidR="00BF699F" w:rsidRPr="00164279">
              <w:rPr>
                <w:rStyle w:val="Hyperlink"/>
                <w:noProof/>
                <w:color w:val="000000" w:themeColor="text1"/>
              </w:rPr>
              <w:t>TOWN PLANNING AND BUILDING CONTROL UNIT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45</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1" w:history="1">
            <w:r w:rsidR="00BF699F" w:rsidRPr="00164279">
              <w:rPr>
                <w:rStyle w:val="Hyperlink"/>
                <w:noProof/>
                <w:color w:val="000000" w:themeColor="text1"/>
              </w:rPr>
              <w:t>Building Control Sub-Unit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45</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2" w:history="1">
            <w:r w:rsidR="00BF699F" w:rsidRPr="00164279">
              <w:rPr>
                <w:rStyle w:val="Hyperlink"/>
                <w:noProof/>
                <w:color w:val="000000" w:themeColor="text1"/>
              </w:rPr>
              <w:t>Town Planning Sub-Unit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45</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3" w:history="1">
            <w:r w:rsidR="00BF699F" w:rsidRPr="00164279">
              <w:rPr>
                <w:rStyle w:val="Hyperlink"/>
                <w:noProof/>
                <w:color w:val="000000" w:themeColor="text1"/>
              </w:rPr>
              <w:t>Land Use Admin Sub-unit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46</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4" w:history="1">
            <w:r w:rsidR="00BF699F" w:rsidRPr="00164279">
              <w:rPr>
                <w:rStyle w:val="Hyperlink"/>
                <w:noProof/>
                <w:color w:val="000000" w:themeColor="text1"/>
              </w:rPr>
              <w:t>3.11 LOCAL ECONOMIC DEVELOPMENT (INCLUDING TOURISM AND MARKET PLACES)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46</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5" w:history="1">
            <w:r w:rsidR="00BF699F" w:rsidRPr="00164279">
              <w:rPr>
                <w:rStyle w:val="Hyperlink"/>
                <w:noProof/>
                <w:color w:val="000000" w:themeColor="text1"/>
              </w:rPr>
              <w:t>SMME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46</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6" w:history="1">
            <w:r w:rsidR="00BF699F" w:rsidRPr="00164279">
              <w:rPr>
                <w:rStyle w:val="Hyperlink"/>
                <w:noProof/>
                <w:color w:val="000000" w:themeColor="text1"/>
              </w:rPr>
              <w:t>Agriculture Section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46</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7" w:history="1">
            <w:r w:rsidR="00BF699F" w:rsidRPr="00164279">
              <w:rPr>
                <w:rStyle w:val="Hyperlink"/>
                <w:noProof/>
                <w:color w:val="000000" w:themeColor="text1"/>
              </w:rPr>
              <w:t>Tourism</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46</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8" w:history="1">
            <w:r w:rsidR="00BF699F" w:rsidRPr="00164279">
              <w:rPr>
                <w:rStyle w:val="Hyperlink"/>
                <w:noProof/>
                <w:color w:val="000000" w:themeColor="text1"/>
              </w:rPr>
              <w:t>LED KPI PERFORMANCE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47</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89" w:history="1">
            <w:r w:rsidR="00BF699F" w:rsidRPr="00164279">
              <w:rPr>
                <w:rStyle w:val="Hyperlink"/>
                <w:noProof/>
                <w:color w:val="000000" w:themeColor="text1"/>
              </w:rPr>
              <w:t>COMPONENT D: COMMUNITY &amp; SOCIAL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_Toc130372089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48</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0" w:history="1">
            <w:r w:rsidR="00BF699F" w:rsidRPr="00164279">
              <w:rPr>
                <w:rStyle w:val="Hyperlink"/>
                <w:noProof/>
                <w:color w:val="000000" w:themeColor="text1"/>
              </w:rPr>
              <w:t>3.12 LIBRARIES; ARCHIVES; MUSEUMS; GALLERIES; COMMUNITY FACILITIES; OTHER (THEATRES, ZOOS, ETC)</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48</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1" w:history="1">
            <w:r w:rsidR="00BF699F" w:rsidRPr="00164279">
              <w:rPr>
                <w:rStyle w:val="Hyperlink"/>
                <w:noProof/>
                <w:color w:val="000000" w:themeColor="text1"/>
              </w:rPr>
              <w:t>3.13 CEMETERIES AND CREMATORIUMS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48</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2" w:history="1">
            <w:r w:rsidR="00BF699F" w:rsidRPr="00164279">
              <w:rPr>
                <w:rStyle w:val="Hyperlink"/>
                <w:noProof/>
                <w:color w:val="000000" w:themeColor="text1"/>
              </w:rPr>
              <w:t>3.14 CHILD CARE; AGED CARE; SOCIAL PROGRAMMES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48</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3" w:history="1">
            <w:r w:rsidR="00BF699F" w:rsidRPr="00164279">
              <w:rPr>
                <w:rStyle w:val="Hyperlink"/>
                <w:noProof/>
                <w:color w:val="000000" w:themeColor="text1"/>
              </w:rPr>
              <w:t>COMPONENT E: ENVIRONMENTAL PROTECTION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48</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4" w:history="1">
            <w:r w:rsidR="00BF699F" w:rsidRPr="00164279">
              <w:rPr>
                <w:rStyle w:val="Hyperlink"/>
                <w:noProof/>
                <w:color w:val="000000" w:themeColor="text1"/>
              </w:rPr>
              <w:t>3.15 POLLUTION CONTROL</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48</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5" w:history="1">
            <w:r w:rsidR="00BF699F" w:rsidRPr="00164279">
              <w:rPr>
                <w:rStyle w:val="Hyperlink"/>
                <w:noProof/>
                <w:color w:val="000000" w:themeColor="text1"/>
              </w:rPr>
              <w:t>3.16 BIO-DIVERSITY; LANDSCAPE (INCL. OPEN SPACES); AND OTHER (EG. COASTAL PROTECTION)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49</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6" w:history="1">
            <w:r w:rsidR="00BF699F" w:rsidRPr="00164279">
              <w:rPr>
                <w:rStyle w:val="Hyperlink"/>
                <w:noProof/>
                <w:color w:val="000000" w:themeColor="text1"/>
              </w:rPr>
              <w:t>COMPONENT F: HEALTH</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50</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7" w:history="1">
            <w:r w:rsidR="00BF699F" w:rsidRPr="00164279">
              <w:rPr>
                <w:rStyle w:val="Hyperlink"/>
                <w:noProof/>
                <w:color w:val="000000" w:themeColor="text1"/>
              </w:rPr>
              <w:t>3.17 CLINICS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50</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8" w:history="1">
            <w:r w:rsidR="00BF699F" w:rsidRPr="00164279">
              <w:rPr>
                <w:rStyle w:val="Hyperlink"/>
                <w:noProof/>
                <w:color w:val="000000" w:themeColor="text1"/>
              </w:rPr>
              <w:t>3.18 AMBULANCE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50</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099" w:history="1">
            <w:r w:rsidR="00BF699F" w:rsidRPr="00164279">
              <w:rPr>
                <w:rStyle w:val="Hyperlink"/>
                <w:noProof/>
                <w:color w:val="000000" w:themeColor="text1"/>
              </w:rPr>
              <w:t>3.19 HEALTH INSPECTION; FOOD AND ABBATOIR LICENSING AND INSPECTION; ETC</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_Toc130372099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50</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0" w:history="1">
            <w:r w:rsidR="00BF699F" w:rsidRPr="00164279">
              <w:rPr>
                <w:rStyle w:val="Hyperlink"/>
                <w:noProof/>
                <w:color w:val="000000" w:themeColor="text1"/>
              </w:rPr>
              <w:t>COMPONENT G: SECURITY AND SAFETY</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50</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1" w:history="1">
            <w:r w:rsidR="00BF699F" w:rsidRPr="00164279">
              <w:rPr>
                <w:rStyle w:val="Hyperlink"/>
                <w:noProof/>
                <w:color w:val="000000" w:themeColor="text1"/>
              </w:rPr>
              <w:t>3.20 POLICE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50</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2" w:history="1">
            <w:r w:rsidR="00BF699F" w:rsidRPr="00164279">
              <w:rPr>
                <w:rStyle w:val="Hyperlink"/>
                <w:noProof/>
                <w:color w:val="000000" w:themeColor="text1"/>
              </w:rPr>
              <w:t>3.21 FIRE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50</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3" w:history="1">
            <w:r w:rsidR="00BF699F" w:rsidRPr="00164279">
              <w:rPr>
                <w:rStyle w:val="Hyperlink"/>
                <w:noProof/>
                <w:color w:val="000000" w:themeColor="text1"/>
              </w:rPr>
              <w:t>3.22 OTHER (DISASTER MANAGEMENT, ANIMAL LICENCING AND CONTROL, CONTROL OF PUBLIC NUISANCES AND OTHER)</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52</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4" w:history="1">
            <w:r w:rsidR="00BF699F" w:rsidRPr="00164279">
              <w:rPr>
                <w:rStyle w:val="Hyperlink"/>
                <w:noProof/>
                <w:color w:val="000000" w:themeColor="text1"/>
              </w:rPr>
              <w:t>COMPONENT H: SPORT AND RECREATION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53</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5" w:history="1">
            <w:r w:rsidR="00BF699F" w:rsidRPr="00164279">
              <w:rPr>
                <w:rStyle w:val="Hyperlink"/>
                <w:noProof/>
                <w:color w:val="000000" w:themeColor="text1"/>
              </w:rPr>
              <w:t>3.23 SPORT AND RECREATION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53</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6" w:history="1">
            <w:r w:rsidR="00BF699F" w:rsidRPr="00164279">
              <w:rPr>
                <w:rStyle w:val="Hyperlink"/>
                <w:noProof/>
                <w:color w:val="000000" w:themeColor="text1"/>
              </w:rPr>
              <w:t>COMPONENT I: CORPORATE POLICY OFFICES AND OTHER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54</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7" w:history="1">
            <w:r w:rsidR="00BF699F" w:rsidRPr="00164279">
              <w:rPr>
                <w:rStyle w:val="Hyperlink"/>
                <w:noProof/>
                <w:color w:val="000000" w:themeColor="text1"/>
              </w:rPr>
              <w:t>3.24 EXECUTIVE AND COUNCIL</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54</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8" w:history="1">
            <w:r w:rsidR="00BF699F" w:rsidRPr="00164279">
              <w:rPr>
                <w:rStyle w:val="Hyperlink"/>
                <w:noProof/>
                <w:color w:val="000000" w:themeColor="text1"/>
              </w:rPr>
              <w:t>3.25 FINANCIAL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54</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09" w:history="1">
            <w:r w:rsidR="00BF699F" w:rsidRPr="00164279">
              <w:rPr>
                <w:rStyle w:val="Hyperlink"/>
                <w:noProof/>
                <w:color w:val="000000" w:themeColor="text1"/>
              </w:rPr>
              <w:t>3.26 HUMAN RESOURCE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_Toc130372109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54</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10" w:history="1">
            <w:r w:rsidR="00BF699F" w:rsidRPr="00164279">
              <w:rPr>
                <w:rStyle w:val="Hyperlink"/>
                <w:noProof/>
                <w:color w:val="000000" w:themeColor="text1"/>
              </w:rPr>
              <w:t>3.27 INFORMATION AND COMMUNICATION TECHNOLOGY (ICT)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_Toc130372110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54</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11" w:history="1">
            <w:r w:rsidR="00BF699F" w:rsidRPr="00164279">
              <w:rPr>
                <w:rStyle w:val="Hyperlink"/>
                <w:noProof/>
                <w:color w:val="000000" w:themeColor="text1"/>
              </w:rPr>
              <w:t>3.28 PROPERTY; LEGAL; RISK MANAGEMENT AND PROCUREMENT SERVICES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_Toc130372111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55</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12" w:history="1">
            <w:r w:rsidR="00BF699F" w:rsidRPr="00164279">
              <w:rPr>
                <w:rStyle w:val="Hyperlink"/>
                <w:noProof/>
                <w:color w:val="000000" w:themeColor="text1"/>
              </w:rPr>
              <w:t>LEGAL</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_Toc130372112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55</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13" w:history="1">
            <w:r w:rsidR="00BF699F" w:rsidRPr="00164279">
              <w:rPr>
                <w:rStyle w:val="Hyperlink"/>
                <w:noProof/>
                <w:color w:val="000000" w:themeColor="text1"/>
              </w:rPr>
              <w:t>EAP</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_Toc130372113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56</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14" w:history="1">
            <w:r w:rsidR="00BF699F" w:rsidRPr="00164279">
              <w:rPr>
                <w:rStyle w:val="Hyperlink"/>
                <w:noProof/>
                <w:color w:val="000000" w:themeColor="text1"/>
              </w:rPr>
              <w:t>COMPONENT J: MISCELLANEOUS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_Toc130372114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57</w:t>
            </w:r>
            <w:r w:rsidR="00BF699F" w:rsidRPr="00164279">
              <w:rPr>
                <w:noProof/>
                <w:color w:val="000000" w:themeColor="text1"/>
              </w:rPr>
              <w:fldChar w:fldCharType="end"/>
            </w:r>
          </w:hyperlink>
        </w:p>
        <w:p w:rsidR="00BF699F" w:rsidRPr="00164279" w:rsidRDefault="000428F6" w:rsidP="00C26D86">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15" w:history="1">
            <w:r w:rsidR="00BF699F" w:rsidRPr="00164279">
              <w:rPr>
                <w:rStyle w:val="Hyperlink"/>
                <w:noProof/>
                <w:color w:val="000000" w:themeColor="text1"/>
              </w:rPr>
              <w:t>COMPONENT K: ORGANISATIONAL PERFORMANCE SCORECARD</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_Toc130372115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58</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17" w:history="1">
            <w:r w:rsidR="00BF699F" w:rsidRPr="00164279">
              <w:rPr>
                <w:rStyle w:val="Hyperlink"/>
                <w:noProof/>
                <w:color w:val="000000" w:themeColor="text1"/>
              </w:rPr>
              <w:t>ANNUAL REPORT INDICATORS – COGTA FRAMEWORK</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_Toc130372117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59</w:t>
            </w:r>
            <w:r w:rsidR="00BF699F" w:rsidRPr="00164279">
              <w:rPr>
                <w:noProof/>
                <w:color w:val="000000" w:themeColor="text1"/>
              </w:rPr>
              <w:fldChar w:fldCharType="end"/>
            </w:r>
          </w:hyperlink>
        </w:p>
        <w:p w:rsidR="00BF699F" w:rsidRPr="00164279" w:rsidRDefault="000428F6" w:rsidP="00BF699F">
          <w:pPr>
            <w:pStyle w:val="TOC4"/>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18" w:history="1">
            <w:r w:rsidR="00BF699F" w:rsidRPr="00164279">
              <w:rPr>
                <w:rStyle w:val="Hyperlink"/>
                <w:noProof/>
                <w:color w:val="000000" w:themeColor="text1"/>
              </w:rPr>
              <w:t>Chapter : Organisational Transformation and Institutional Development –KPA 1</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_Toc130372118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59</w:t>
            </w:r>
            <w:r w:rsidR="00BF699F" w:rsidRPr="00164279">
              <w:rPr>
                <w:noProof/>
                <w:color w:val="000000" w:themeColor="text1"/>
              </w:rPr>
              <w:fldChar w:fldCharType="end"/>
            </w:r>
          </w:hyperlink>
        </w:p>
        <w:p w:rsidR="00BF699F" w:rsidRPr="00164279" w:rsidRDefault="000428F6" w:rsidP="00BF699F">
          <w:pPr>
            <w:pStyle w:val="TOC5"/>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19" w:history="1">
            <w:r w:rsidR="00BF699F" w:rsidRPr="00164279">
              <w:rPr>
                <w:rStyle w:val="Hyperlink"/>
                <w:noProof/>
                <w:color w:val="000000" w:themeColor="text1"/>
              </w:rPr>
              <w:t>Annual performance as per key performance indicators in municipal transformation and organizational development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_Toc130372119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59</w:t>
            </w:r>
            <w:r w:rsidR="00BF699F" w:rsidRPr="00164279">
              <w:rPr>
                <w:noProof/>
                <w:color w:val="000000" w:themeColor="text1"/>
              </w:rPr>
              <w:fldChar w:fldCharType="end"/>
            </w:r>
          </w:hyperlink>
        </w:p>
        <w:p w:rsidR="00BF699F" w:rsidRPr="00164279" w:rsidRDefault="00C26D86" w:rsidP="00BF699F">
          <w:pPr>
            <w:pStyle w:val="TOC1"/>
            <w:spacing w:line="240" w:lineRule="auto"/>
            <w:rPr>
              <w:rFonts w:asciiTheme="minorHAnsi" w:eastAsiaTheme="minorEastAsia" w:hAnsiTheme="minorHAnsi" w:cstheme="minorBidi"/>
              <w:noProof/>
              <w:color w:val="000000" w:themeColor="text1"/>
              <w:kern w:val="0"/>
              <w:sz w:val="22"/>
              <w:szCs w:val="22"/>
              <w:lang w:eastAsia="en-ZA" w:bidi="ar-SA"/>
            </w:rPr>
          </w:pPr>
          <w:r>
            <w:t xml:space="preserve">      ORGANISATIONAL DEVELOPMENT PERFORMANCE (PERFORMANCE REPORT PART II)………….....60</w:t>
          </w:r>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21" w:history="1">
            <w:r w:rsidR="00BF699F" w:rsidRPr="00164279">
              <w:rPr>
                <w:rStyle w:val="Hyperlink"/>
                <w:noProof/>
                <w:color w:val="000000" w:themeColor="text1"/>
              </w:rPr>
              <w:t>COMPONENT A: INTRODUCTION TO THE MUNICIPAL PERSONNEL</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_Toc130372121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60</w:t>
            </w:r>
            <w:r w:rsidR="00BF699F" w:rsidRPr="00164279">
              <w:rPr>
                <w:noProof/>
                <w:color w:val="000000" w:themeColor="text1"/>
              </w:rPr>
              <w:fldChar w:fldCharType="end"/>
            </w:r>
          </w:hyperlink>
        </w:p>
        <w:p w:rsidR="00BF699F" w:rsidRPr="00164279" w:rsidRDefault="000428F6" w:rsidP="00BF699F">
          <w:pPr>
            <w:pStyle w:val="TOC3"/>
            <w:tabs>
              <w:tab w:val="left" w:pos="1132"/>
            </w:tabs>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22" w:history="1">
            <w:r w:rsidR="00BF699F" w:rsidRPr="00164279">
              <w:rPr>
                <w:rStyle w:val="Hyperlink"/>
                <w:noProof/>
                <w:color w:val="000000" w:themeColor="text1"/>
              </w:rPr>
              <w:t>4.1</w:t>
            </w:r>
            <w:r w:rsidR="00BF699F" w:rsidRPr="00164279">
              <w:rPr>
                <w:rFonts w:asciiTheme="minorHAnsi" w:eastAsiaTheme="minorEastAsia" w:hAnsiTheme="minorHAnsi" w:cstheme="minorBidi"/>
                <w:noProof/>
                <w:color w:val="000000" w:themeColor="text1"/>
                <w:kern w:val="0"/>
                <w:sz w:val="22"/>
                <w:szCs w:val="22"/>
                <w:lang w:eastAsia="en-ZA" w:bidi="ar-SA"/>
              </w:rPr>
              <w:tab/>
            </w:r>
            <w:r w:rsidR="00BF699F" w:rsidRPr="00164279">
              <w:rPr>
                <w:rStyle w:val="Hyperlink"/>
                <w:noProof/>
                <w:color w:val="000000" w:themeColor="text1"/>
              </w:rPr>
              <w:t>EMPLOYEE TOTALS, TURNOVER AND VACANCIES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_Toc130372122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62</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23" w:history="1">
            <w:r w:rsidR="00BF699F" w:rsidRPr="00164279">
              <w:rPr>
                <w:rStyle w:val="Hyperlink"/>
                <w:noProof/>
                <w:color w:val="000000" w:themeColor="text1"/>
              </w:rPr>
              <w:t>COMPONENT B: MANAGING THE MUNICIPAL WORKFORCE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_Toc130372123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86</w:t>
            </w:r>
            <w:r w:rsidR="00BF699F" w:rsidRPr="00164279">
              <w:rPr>
                <w:noProof/>
                <w:color w:val="000000" w:themeColor="text1"/>
              </w:rPr>
              <w:fldChar w:fldCharType="end"/>
            </w:r>
          </w:hyperlink>
        </w:p>
        <w:p w:rsidR="00BF699F" w:rsidRPr="00164279" w:rsidRDefault="000428F6" w:rsidP="00BF699F">
          <w:pPr>
            <w:pStyle w:val="TOC3"/>
            <w:tabs>
              <w:tab w:val="left" w:pos="1132"/>
            </w:tabs>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24" w:history="1">
            <w:r w:rsidR="00BF699F" w:rsidRPr="00164279">
              <w:rPr>
                <w:rStyle w:val="Hyperlink"/>
                <w:noProof/>
                <w:color w:val="000000" w:themeColor="text1"/>
              </w:rPr>
              <w:t>4.2</w:t>
            </w:r>
            <w:r w:rsidR="00BF699F" w:rsidRPr="00164279">
              <w:rPr>
                <w:rFonts w:asciiTheme="minorHAnsi" w:eastAsiaTheme="minorEastAsia" w:hAnsiTheme="minorHAnsi" w:cstheme="minorBidi"/>
                <w:noProof/>
                <w:color w:val="000000" w:themeColor="text1"/>
                <w:kern w:val="0"/>
                <w:sz w:val="22"/>
                <w:szCs w:val="22"/>
                <w:lang w:eastAsia="en-ZA" w:bidi="ar-SA"/>
              </w:rPr>
              <w:tab/>
            </w:r>
            <w:r w:rsidR="00BF699F" w:rsidRPr="00164279">
              <w:rPr>
                <w:rStyle w:val="Hyperlink"/>
                <w:noProof/>
                <w:color w:val="000000" w:themeColor="text1"/>
              </w:rPr>
              <w:t>POLICIES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_Toc130372124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86</w:t>
            </w:r>
            <w:r w:rsidR="00BF699F" w:rsidRPr="00164279">
              <w:rPr>
                <w:noProof/>
                <w:color w:val="000000" w:themeColor="text1"/>
              </w:rPr>
              <w:fldChar w:fldCharType="end"/>
            </w:r>
          </w:hyperlink>
        </w:p>
        <w:p w:rsidR="00BF699F" w:rsidRPr="00164279" w:rsidRDefault="000428F6" w:rsidP="00BF699F">
          <w:pPr>
            <w:pStyle w:val="TOC3"/>
            <w:tabs>
              <w:tab w:val="left" w:pos="1132"/>
            </w:tabs>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25" w:history="1">
            <w:r w:rsidR="00BF699F" w:rsidRPr="00164279">
              <w:rPr>
                <w:rStyle w:val="Hyperlink"/>
                <w:noProof/>
                <w:color w:val="000000" w:themeColor="text1"/>
              </w:rPr>
              <w:t>3</w:t>
            </w:r>
            <w:r w:rsidR="00BF699F" w:rsidRPr="00164279">
              <w:rPr>
                <w:rFonts w:asciiTheme="minorHAnsi" w:eastAsiaTheme="minorEastAsia" w:hAnsiTheme="minorHAnsi" w:cstheme="minorBidi"/>
                <w:noProof/>
                <w:color w:val="000000" w:themeColor="text1"/>
                <w:kern w:val="0"/>
                <w:sz w:val="22"/>
                <w:szCs w:val="22"/>
                <w:lang w:eastAsia="en-ZA" w:bidi="ar-SA"/>
              </w:rPr>
              <w:tab/>
            </w:r>
            <w:r w:rsidR="00BF699F" w:rsidRPr="00164279">
              <w:rPr>
                <w:rStyle w:val="Hyperlink"/>
                <w:noProof/>
                <w:color w:val="000000" w:themeColor="text1"/>
              </w:rPr>
              <w:t>INJURIES, SICKNESS AND SUSPENSIONS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_Toc130372125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87</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26" w:history="1">
            <w:r w:rsidR="00BF699F" w:rsidRPr="00164279">
              <w:rPr>
                <w:rStyle w:val="Hyperlink"/>
                <w:noProof/>
                <w:color w:val="000000" w:themeColor="text1"/>
              </w:rPr>
              <w:t>LABOUR RELATIONS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_Toc130372126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92</w:t>
            </w:r>
            <w:r w:rsidR="00BF699F" w:rsidRPr="00164279">
              <w:rPr>
                <w:noProof/>
                <w:color w:val="000000" w:themeColor="text1"/>
              </w:rPr>
              <w:fldChar w:fldCharType="end"/>
            </w:r>
          </w:hyperlink>
        </w:p>
        <w:p w:rsidR="00BF699F" w:rsidRPr="00164279" w:rsidRDefault="000428F6" w:rsidP="00BF699F">
          <w:pPr>
            <w:pStyle w:val="TOC3"/>
            <w:tabs>
              <w:tab w:val="left" w:pos="1132"/>
            </w:tabs>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27" w:history="1">
            <w:r w:rsidR="00BF699F" w:rsidRPr="00164279">
              <w:rPr>
                <w:rStyle w:val="Hyperlink"/>
                <w:noProof/>
                <w:color w:val="000000" w:themeColor="text1"/>
              </w:rPr>
              <w:t>4.4</w:t>
            </w:r>
            <w:r w:rsidR="00BF699F" w:rsidRPr="00164279">
              <w:rPr>
                <w:rFonts w:asciiTheme="minorHAnsi" w:eastAsiaTheme="minorEastAsia" w:hAnsiTheme="minorHAnsi" w:cstheme="minorBidi"/>
                <w:noProof/>
                <w:color w:val="000000" w:themeColor="text1"/>
                <w:kern w:val="0"/>
                <w:sz w:val="22"/>
                <w:szCs w:val="22"/>
                <w:lang w:eastAsia="en-ZA" w:bidi="ar-SA"/>
              </w:rPr>
              <w:tab/>
            </w:r>
            <w:r w:rsidR="00BF699F" w:rsidRPr="00164279">
              <w:rPr>
                <w:rStyle w:val="Hyperlink"/>
                <w:noProof/>
                <w:color w:val="000000" w:themeColor="text1"/>
              </w:rPr>
              <w:t>PERFORMANCE REWARDS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_Toc130372127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94</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28" w:history="1">
            <w:r w:rsidR="00BF699F" w:rsidRPr="00164279">
              <w:rPr>
                <w:rStyle w:val="Hyperlink"/>
                <w:noProof/>
                <w:color w:val="000000" w:themeColor="text1"/>
              </w:rPr>
              <w:t>COMPONENT C: CAPACITATING THE MUNICIPAL WORKFORCE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_Toc130372128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95</w:t>
            </w:r>
            <w:r w:rsidR="00BF699F" w:rsidRPr="00164279">
              <w:rPr>
                <w:noProof/>
                <w:color w:val="000000" w:themeColor="text1"/>
              </w:rPr>
              <w:fldChar w:fldCharType="end"/>
            </w:r>
          </w:hyperlink>
        </w:p>
        <w:p w:rsidR="00BF699F" w:rsidRPr="00164279" w:rsidRDefault="000428F6" w:rsidP="00BF699F">
          <w:pPr>
            <w:pStyle w:val="TOC3"/>
            <w:tabs>
              <w:tab w:val="left" w:pos="1132"/>
            </w:tabs>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29" w:history="1">
            <w:r w:rsidR="00BF699F" w:rsidRPr="00164279">
              <w:rPr>
                <w:rStyle w:val="Hyperlink"/>
                <w:noProof/>
                <w:color w:val="000000" w:themeColor="text1"/>
              </w:rPr>
              <w:t>4.5</w:t>
            </w:r>
            <w:r w:rsidR="00BF699F" w:rsidRPr="00164279">
              <w:rPr>
                <w:rFonts w:asciiTheme="minorHAnsi" w:eastAsiaTheme="minorEastAsia" w:hAnsiTheme="minorHAnsi" w:cstheme="minorBidi"/>
                <w:noProof/>
                <w:color w:val="000000" w:themeColor="text1"/>
                <w:kern w:val="0"/>
                <w:sz w:val="22"/>
                <w:szCs w:val="22"/>
                <w:lang w:eastAsia="en-ZA" w:bidi="ar-SA"/>
              </w:rPr>
              <w:tab/>
            </w:r>
            <w:r w:rsidR="00BF699F" w:rsidRPr="00164279">
              <w:rPr>
                <w:rStyle w:val="Hyperlink"/>
                <w:noProof/>
                <w:color w:val="000000" w:themeColor="text1"/>
              </w:rPr>
              <w:t>SKILLS DEVELOPMENT AND TRAINING</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_Toc130372129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95</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30" w:history="1">
            <w:r w:rsidR="00BF699F" w:rsidRPr="00164279">
              <w:rPr>
                <w:rStyle w:val="Hyperlink"/>
                <w:noProof/>
                <w:color w:val="000000" w:themeColor="text1"/>
              </w:rPr>
              <w:t>COMPONENT D: MANAGING THE WORKFORCE EXPENDITURE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_Toc130372130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99</w:t>
            </w:r>
            <w:r w:rsidR="00BF699F" w:rsidRPr="00164279">
              <w:rPr>
                <w:noProof/>
                <w:color w:val="000000" w:themeColor="text1"/>
              </w:rPr>
              <w:fldChar w:fldCharType="end"/>
            </w:r>
          </w:hyperlink>
        </w:p>
        <w:p w:rsidR="00BF699F" w:rsidRPr="00164279" w:rsidRDefault="000428F6" w:rsidP="00C26D86">
          <w:pPr>
            <w:pStyle w:val="TOC3"/>
            <w:tabs>
              <w:tab w:val="left" w:pos="1132"/>
            </w:tabs>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31" w:history="1">
            <w:r w:rsidR="00BF699F" w:rsidRPr="00164279">
              <w:rPr>
                <w:rStyle w:val="Hyperlink"/>
                <w:noProof/>
                <w:color w:val="000000" w:themeColor="text1"/>
              </w:rPr>
              <w:t>4.6</w:t>
            </w:r>
            <w:r w:rsidR="00BF699F" w:rsidRPr="00164279">
              <w:rPr>
                <w:rFonts w:asciiTheme="minorHAnsi" w:eastAsiaTheme="minorEastAsia" w:hAnsiTheme="minorHAnsi" w:cstheme="minorBidi"/>
                <w:noProof/>
                <w:color w:val="000000" w:themeColor="text1"/>
                <w:kern w:val="0"/>
                <w:sz w:val="22"/>
                <w:szCs w:val="22"/>
                <w:lang w:eastAsia="en-ZA" w:bidi="ar-SA"/>
              </w:rPr>
              <w:tab/>
            </w:r>
            <w:r w:rsidR="00BF699F" w:rsidRPr="00164279">
              <w:rPr>
                <w:rStyle w:val="Hyperlink"/>
                <w:noProof/>
                <w:color w:val="000000" w:themeColor="text1"/>
              </w:rPr>
              <w:t>EMPLOYEE EXPENDITURE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_Toc130372131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99</w:t>
            </w:r>
            <w:r w:rsidR="00BF699F" w:rsidRPr="00164279">
              <w:rPr>
                <w:noProof/>
                <w:color w:val="000000" w:themeColor="text1"/>
              </w:rPr>
              <w:fldChar w:fldCharType="end"/>
            </w:r>
          </w:hyperlink>
        </w:p>
        <w:p w:rsidR="00BF699F" w:rsidRPr="00164279" w:rsidRDefault="000428F6" w:rsidP="00BF699F">
          <w:pPr>
            <w:pStyle w:val="TOC1"/>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37" w:history="1">
            <w:r w:rsidR="00BF699F" w:rsidRPr="00164279">
              <w:rPr>
                <w:rStyle w:val="Hyperlink"/>
                <w:noProof/>
                <w:color w:val="000000" w:themeColor="text1"/>
              </w:rPr>
              <w:t>CHAPTER 5 Financial Performance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_Toc130372137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100</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38" w:history="1">
            <w:r w:rsidR="00BF699F" w:rsidRPr="00164279">
              <w:rPr>
                <w:rStyle w:val="Hyperlink"/>
                <w:noProof/>
                <w:color w:val="000000" w:themeColor="text1"/>
              </w:rPr>
              <w:t>5.1 Introduction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_Toc130372138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101</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39" w:history="1">
            <w:r w:rsidR="00BF699F" w:rsidRPr="00164279">
              <w:rPr>
                <w:rStyle w:val="Hyperlink"/>
                <w:noProof/>
                <w:color w:val="000000" w:themeColor="text1"/>
              </w:rPr>
              <w:t>COMPONENT A: STATEMENTS OF FINANCIAL PERFORMANCE (SEE AUDITED FINANCIAL STATEMENTS)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_Toc130372139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101</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0" w:history="1">
            <w:r w:rsidR="00BF699F" w:rsidRPr="00164279">
              <w:rPr>
                <w:rStyle w:val="Hyperlink"/>
                <w:noProof/>
                <w:color w:val="000000" w:themeColor="text1"/>
              </w:rPr>
              <w:t>COMPONENT B: SPENDING AGAINST CAPITAL BUDGET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102</w:t>
            </w:r>
            <w:r w:rsidR="00BF699F" w:rsidRPr="00164279">
              <w:rPr>
                <w:noProof/>
                <w:color w:val="000000" w:themeColor="text1"/>
              </w:rPr>
              <w:fldChar w:fldCharType="end"/>
            </w:r>
          </w:hyperlink>
        </w:p>
        <w:p w:rsidR="00BF699F" w:rsidRPr="00164279" w:rsidRDefault="000428F6" w:rsidP="00BF699F">
          <w:pPr>
            <w:pStyle w:val="TOC2"/>
            <w:tabs>
              <w:tab w:val="left" w:pos="849"/>
            </w:tabs>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1" w:history="1">
            <w:r w:rsidR="00BF699F" w:rsidRPr="00164279">
              <w:rPr>
                <w:rStyle w:val="Hyperlink"/>
                <w:noProof/>
                <w:color w:val="000000" w:themeColor="text1"/>
              </w:rPr>
              <w:t>5.6</w:t>
            </w:r>
            <w:r w:rsidR="00BF699F" w:rsidRPr="00164279">
              <w:rPr>
                <w:rFonts w:asciiTheme="minorHAnsi" w:eastAsiaTheme="minorEastAsia" w:hAnsiTheme="minorHAnsi" w:cstheme="minorBidi"/>
                <w:noProof/>
                <w:color w:val="000000" w:themeColor="text1"/>
                <w:kern w:val="0"/>
                <w:sz w:val="22"/>
                <w:szCs w:val="22"/>
                <w:lang w:eastAsia="en-ZA" w:bidi="ar-SA"/>
              </w:rPr>
              <w:tab/>
            </w:r>
            <w:r w:rsidR="00BF699F" w:rsidRPr="00164279">
              <w:rPr>
                <w:rStyle w:val="Hyperlink"/>
                <w:noProof/>
                <w:color w:val="000000" w:themeColor="text1"/>
              </w:rPr>
              <w:t>CAPITAL SPENDING ON 5 LARGEST PROJECTS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102</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2" w:history="1">
            <w:r w:rsidR="00BF699F" w:rsidRPr="00164279">
              <w:rPr>
                <w:rStyle w:val="Hyperlink"/>
                <w:noProof/>
                <w:color w:val="000000" w:themeColor="text1"/>
              </w:rPr>
              <w:t>COMPONENT C: CASH FLOW MANAGEMENT AND INVESTMENTS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103</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3" w:history="1">
            <w:r w:rsidR="00BF699F" w:rsidRPr="00164279">
              <w:rPr>
                <w:rStyle w:val="Hyperlink"/>
                <w:noProof/>
                <w:color w:val="000000" w:themeColor="text1"/>
              </w:rPr>
              <w:t>INTRODUCTION TO CASH FLOW MANAGEMENT AND INVESTMENTS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103</w:t>
            </w:r>
            <w:r w:rsidR="00BF699F" w:rsidRPr="00164279">
              <w:rPr>
                <w:noProof/>
                <w:color w:val="000000" w:themeColor="text1"/>
              </w:rPr>
              <w:fldChar w:fldCharType="end"/>
            </w:r>
          </w:hyperlink>
        </w:p>
        <w:p w:rsidR="00BF699F" w:rsidRPr="00164279" w:rsidRDefault="000428F6" w:rsidP="00BF699F">
          <w:pPr>
            <w:pStyle w:val="TOC2"/>
            <w:tabs>
              <w:tab w:val="left" w:pos="849"/>
            </w:tabs>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4" w:history="1">
            <w:r w:rsidR="00BF699F" w:rsidRPr="00164279">
              <w:rPr>
                <w:rStyle w:val="Hyperlink"/>
                <w:noProof/>
                <w:color w:val="000000" w:themeColor="text1"/>
              </w:rPr>
              <w:t>5.8</w:t>
            </w:r>
            <w:r w:rsidR="00BF699F" w:rsidRPr="00164279">
              <w:rPr>
                <w:rFonts w:asciiTheme="minorHAnsi" w:eastAsiaTheme="minorEastAsia" w:hAnsiTheme="minorHAnsi" w:cstheme="minorBidi"/>
                <w:noProof/>
                <w:color w:val="000000" w:themeColor="text1"/>
                <w:kern w:val="0"/>
                <w:sz w:val="22"/>
                <w:szCs w:val="22"/>
                <w:lang w:eastAsia="en-ZA" w:bidi="ar-SA"/>
              </w:rPr>
              <w:tab/>
            </w:r>
            <w:r w:rsidR="00BF699F" w:rsidRPr="00164279">
              <w:rPr>
                <w:rStyle w:val="Hyperlink"/>
                <w:noProof/>
                <w:color w:val="000000" w:themeColor="text1"/>
              </w:rPr>
              <w:t>BASIC SERVICE AND INFRASTRUCTURE BACKLOGS – OVERVIEW</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103</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5" w:history="1">
            <w:r w:rsidR="00BF699F" w:rsidRPr="00164279">
              <w:rPr>
                <w:rStyle w:val="Hyperlink"/>
                <w:noProof/>
                <w:color w:val="000000" w:themeColor="text1"/>
              </w:rPr>
              <w:t>INTRODUCTION TO BASIC SERVICE AND INFRASTRUCTURE BACKLOGS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103</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6" w:history="1">
            <w:r w:rsidR="00BF699F" w:rsidRPr="00164279">
              <w:rPr>
                <w:rStyle w:val="Hyperlink"/>
                <w:noProof/>
                <w:color w:val="000000" w:themeColor="text1"/>
              </w:rPr>
              <w:t>COMMENT ON BACKLOGS: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103</w:t>
            </w:r>
            <w:r w:rsidR="00BF699F" w:rsidRPr="00164279">
              <w:rPr>
                <w:noProof/>
                <w:color w:val="000000" w:themeColor="text1"/>
              </w:rPr>
              <w:fldChar w:fldCharType="end"/>
            </w:r>
          </w:hyperlink>
        </w:p>
        <w:p w:rsidR="00BF699F" w:rsidRPr="00164279" w:rsidRDefault="000428F6" w:rsidP="00BF699F">
          <w:pPr>
            <w:pStyle w:val="TOC2"/>
            <w:tabs>
              <w:tab w:val="left" w:pos="1132"/>
            </w:tabs>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7" w:history="1">
            <w:r w:rsidR="00BF699F" w:rsidRPr="00164279">
              <w:rPr>
                <w:rStyle w:val="Hyperlink"/>
                <w:noProof/>
                <w:color w:val="000000" w:themeColor="text1"/>
                <w:lang w:bidi="en-US"/>
              </w:rPr>
              <w:t>5.10</w:t>
            </w:r>
            <w:r w:rsidR="00BF699F" w:rsidRPr="00164279">
              <w:rPr>
                <w:rFonts w:asciiTheme="minorHAnsi" w:eastAsiaTheme="minorEastAsia" w:hAnsiTheme="minorHAnsi" w:cstheme="minorBidi"/>
                <w:noProof/>
                <w:color w:val="000000" w:themeColor="text1"/>
                <w:kern w:val="0"/>
                <w:sz w:val="22"/>
                <w:szCs w:val="22"/>
                <w:lang w:eastAsia="en-ZA" w:bidi="ar-SA"/>
              </w:rPr>
              <w:tab/>
            </w:r>
            <w:r w:rsidR="00BF699F" w:rsidRPr="00164279">
              <w:rPr>
                <w:rStyle w:val="Hyperlink"/>
                <w:noProof/>
                <w:color w:val="000000" w:themeColor="text1"/>
                <w:lang w:bidi="en-US"/>
              </w:rPr>
              <w:t>BORROWING AND INVESTMENTS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104</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8" w:history="1">
            <w:r w:rsidR="00BF699F" w:rsidRPr="00164279">
              <w:rPr>
                <w:rStyle w:val="Hyperlink"/>
                <w:noProof/>
                <w:color w:val="000000" w:themeColor="text1"/>
              </w:rPr>
              <w:t>5.11 PUBLIC PRIVATE PARTNERSHIPS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104</w:t>
            </w:r>
            <w:r w:rsidR="00BF699F" w:rsidRPr="00164279">
              <w:rPr>
                <w:noProof/>
                <w:color w:val="000000" w:themeColor="text1"/>
              </w:rPr>
              <w:fldChar w:fldCharType="end"/>
            </w:r>
          </w:hyperlink>
        </w:p>
        <w:p w:rsidR="00BF699F" w:rsidRPr="00164279" w:rsidRDefault="000428F6" w:rsidP="00BF699F">
          <w:pPr>
            <w:pStyle w:val="TOC1"/>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49" w:history="1">
            <w:r w:rsidR="00BF699F" w:rsidRPr="00164279">
              <w:rPr>
                <w:rStyle w:val="Hyperlink"/>
                <w:noProof/>
                <w:color w:val="000000" w:themeColor="text1"/>
              </w:rPr>
              <w:t>CHAPTER 6 – AUDITOR GENERAL AUDIT FINDINGS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_Toc130372149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105</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0" w:history="1">
            <w:r w:rsidR="00BF699F" w:rsidRPr="00164279">
              <w:rPr>
                <w:rStyle w:val="Hyperlink"/>
                <w:noProof/>
                <w:color w:val="000000" w:themeColor="text1"/>
              </w:rPr>
              <w:t>INTRODUCTION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105</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1" w:history="1">
            <w:r w:rsidR="00BF699F" w:rsidRPr="00164279">
              <w:rPr>
                <w:rStyle w:val="Hyperlink"/>
                <w:noProof/>
                <w:color w:val="000000" w:themeColor="text1"/>
              </w:rPr>
              <w:t>Note: The Constitution Section 188 (1) (b) States that the functions of the Auditor General includes the Auditing and reporting on the accounts, financial statements and financial management of all municipalities. MSA S45 states that the results of performance measurement …must be audited annually by Auditor General.</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105</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2" w:history="1">
            <w:r w:rsidR="00BF699F" w:rsidRPr="00164279">
              <w:rPr>
                <w:rStyle w:val="Hyperlink"/>
                <w:noProof/>
                <w:color w:val="000000" w:themeColor="text1"/>
              </w:rPr>
              <w:t>T6.0.1</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105</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3" w:history="1">
            <w:r w:rsidR="00BF699F" w:rsidRPr="00164279">
              <w:rPr>
                <w:rStyle w:val="Hyperlink"/>
                <w:noProof/>
                <w:color w:val="000000" w:themeColor="text1"/>
              </w:rPr>
              <w:t>COMPONENT A: AUDITOR-GENERAL OPINION OF FINANCIAL STATEMENTS Year -1</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106</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4" w:history="1">
            <w:r w:rsidR="00BF699F" w:rsidRPr="00164279">
              <w:rPr>
                <w:rStyle w:val="Hyperlink"/>
                <w:noProof/>
                <w:color w:val="000000" w:themeColor="text1"/>
              </w:rPr>
              <w:t>6.1 AUDITOR GENERAL REPORTS Year -1 (2020/2021)</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106</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5" w:history="1">
            <w:r w:rsidR="00BF699F" w:rsidRPr="00164279">
              <w:rPr>
                <w:rStyle w:val="Hyperlink"/>
                <w:noProof/>
                <w:color w:val="000000" w:themeColor="text1"/>
              </w:rPr>
              <w:t>COMPONENT A: AUDITOR-GENERAL OPINION OF FINANCIAL STATEMENTS Year -0 (2021/2022)</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106</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6" w:history="1">
            <w:r w:rsidR="00BF699F" w:rsidRPr="00164279">
              <w:rPr>
                <w:rStyle w:val="Hyperlink"/>
                <w:noProof/>
                <w:color w:val="000000" w:themeColor="text1"/>
              </w:rPr>
              <w:t>APPENDIX A – COUNCILLORS; COMMITTEE ALLOCATION AND COUNCIL ATTENDANCE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108</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7" w:history="1">
            <w:r w:rsidR="00BF699F" w:rsidRPr="00164279">
              <w:rPr>
                <w:rStyle w:val="Hyperlink"/>
                <w:noProof/>
                <w:color w:val="000000" w:themeColor="text1"/>
              </w:rPr>
              <w:t>APPENDIX B – COMMITTEES AND COMMITTEE PURPOSES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118</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8" w:history="1">
            <w:r w:rsidR="00BF699F" w:rsidRPr="00164279">
              <w:rPr>
                <w:rStyle w:val="Hyperlink"/>
                <w:noProof/>
                <w:color w:val="000000" w:themeColor="text1"/>
              </w:rPr>
              <w:t>APPENDIX C –THIRD TIER ADMINISTRATIVE STRUCTURE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128</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59" w:history="1">
            <w:r w:rsidR="00BF699F" w:rsidRPr="00164279">
              <w:rPr>
                <w:rStyle w:val="Hyperlink"/>
                <w:rFonts w:cs="Calibri"/>
                <w:noProof/>
                <w:color w:val="000000" w:themeColor="text1"/>
              </w:rPr>
              <w:t>APPENDIX D – FUNCTIONS OF MUNICIPALITY / ENTITY</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_Toc130372159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129</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0" w:history="1">
            <w:r w:rsidR="00BF699F" w:rsidRPr="00164279">
              <w:rPr>
                <w:rStyle w:val="Hyperlink"/>
                <w:noProof/>
                <w:color w:val="000000" w:themeColor="text1"/>
              </w:rPr>
              <w:t>APPENDIX E – WARD REPORTING</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130</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1" w:history="1">
            <w:r w:rsidR="00BF699F" w:rsidRPr="00164279">
              <w:rPr>
                <w:rStyle w:val="Hyperlink"/>
                <w:noProof/>
                <w:color w:val="000000" w:themeColor="text1"/>
              </w:rPr>
              <w:t>APPENDIX F – WARD INFORMATION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133</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2" w:history="1">
            <w:r w:rsidR="00BF699F" w:rsidRPr="00164279">
              <w:rPr>
                <w:rStyle w:val="Hyperlink"/>
                <w:noProof/>
                <w:color w:val="000000" w:themeColor="text1"/>
              </w:rPr>
              <w:t>APPENDIX G – RECOMMENDATIONS OF THE MUNICIPAL AUDIT COMMITTEE YEAR 2021/2022</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137</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3" w:history="1">
            <w:r w:rsidR="00BF699F" w:rsidRPr="00164279">
              <w:rPr>
                <w:rStyle w:val="Hyperlink"/>
                <w:noProof/>
                <w:color w:val="000000" w:themeColor="text1"/>
              </w:rPr>
              <w:t>APPENDIX H – LONG TERM CONTRACTS AND PUBLIC PRIVATE PARTNERSHIPS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147</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4" w:history="1">
            <w:r w:rsidR="00BF699F" w:rsidRPr="00164279">
              <w:rPr>
                <w:rStyle w:val="Hyperlink"/>
                <w:noProof/>
                <w:color w:val="000000" w:themeColor="text1"/>
              </w:rPr>
              <w:t>APPENDIX I – SERVICE PROVIDER PERFORMANCE SCHEDULE (Technical Projects)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148</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5" w:history="1">
            <w:r w:rsidR="00BF699F" w:rsidRPr="00164279">
              <w:rPr>
                <w:rStyle w:val="Hyperlink"/>
                <w:noProof/>
                <w:color w:val="000000" w:themeColor="text1"/>
              </w:rPr>
              <w:t>APPENDIX J – DISCLOSURES OF FINANCIAL INTERESTS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153</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6" w:history="1">
            <w:r w:rsidR="00BF699F" w:rsidRPr="00164279">
              <w:rPr>
                <w:rStyle w:val="Hyperlink"/>
                <w:noProof/>
                <w:color w:val="000000" w:themeColor="text1"/>
              </w:rPr>
              <w:t>APPENDIX K:  REVENUE COLLECTION PERFORMANCE BY VOTE AND BY SOURCE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154</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7" w:history="1">
            <w:r w:rsidR="00BF699F" w:rsidRPr="00164279">
              <w:rPr>
                <w:rStyle w:val="Hyperlink"/>
                <w:noProof/>
                <w:color w:val="000000" w:themeColor="text1"/>
              </w:rPr>
              <w:t>APPENDIX K (i): REVENUE COLLECTION PERFORMANCE BY VOTE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154</w:t>
            </w:r>
            <w:r w:rsidR="00BF699F" w:rsidRPr="00164279">
              <w:rPr>
                <w:noProof/>
                <w:color w:val="000000" w:themeColor="text1"/>
              </w:rPr>
              <w:fldChar w:fldCharType="end"/>
            </w:r>
          </w:hyperlink>
        </w:p>
        <w:p w:rsidR="00BF699F" w:rsidRPr="00164279" w:rsidRDefault="000428F6" w:rsidP="00BF699F">
          <w:pPr>
            <w:pStyle w:val="TOC3"/>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8" w:history="1">
            <w:r w:rsidR="00BF699F" w:rsidRPr="00164279">
              <w:rPr>
                <w:rStyle w:val="Hyperlink"/>
                <w:noProof/>
                <w:color w:val="000000" w:themeColor="text1"/>
              </w:rPr>
              <w:t>APPENDIX K (ii): REVENUE COLLECTION PERFORMANCE BY SOURCE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201</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69" w:history="1">
            <w:r w:rsidR="00BF699F" w:rsidRPr="00164279">
              <w:rPr>
                <w:rStyle w:val="Hyperlink"/>
                <w:noProof/>
                <w:color w:val="000000" w:themeColor="text1"/>
              </w:rPr>
              <w:t>APPENDIX L:  CONDITIONAL GRANTS RECEIVED: EXCLUDING MIG</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_Toc130372169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203</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70" w:history="1">
            <w:r w:rsidR="00BF699F" w:rsidRPr="00164279">
              <w:rPr>
                <w:rStyle w:val="Hyperlink"/>
                <w:noProof/>
                <w:color w:val="000000" w:themeColor="text1"/>
              </w:rPr>
              <w:t>APPENDIX M (i): CAPITAL EXPENDITURE - NEW ASSETS PROGRAMME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_Toc130372170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205</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71" w:history="1">
            <w:r w:rsidR="00BF699F" w:rsidRPr="00164279">
              <w:rPr>
                <w:rStyle w:val="Hyperlink"/>
                <w:noProof/>
                <w:color w:val="000000" w:themeColor="text1"/>
              </w:rPr>
              <w:t>APPENDIX M (ii): CAPITAL EXPENDITURE – UPGRADE/RENEWAL PROGRAMME</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_Toc130372171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206</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72" w:history="1">
            <w:r w:rsidR="00BF699F" w:rsidRPr="00164279">
              <w:rPr>
                <w:rStyle w:val="Hyperlink"/>
                <w:noProof/>
                <w:color w:val="000000" w:themeColor="text1"/>
              </w:rPr>
              <w:t>APPENDIX N – CAPITAL PROGRAMME BY PROJECT YEAR 2021/2022</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_Toc130372172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207</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73" w:history="1">
            <w:r w:rsidR="00BF699F" w:rsidRPr="00164279">
              <w:rPr>
                <w:rStyle w:val="Hyperlink"/>
                <w:noProof/>
                <w:color w:val="000000" w:themeColor="text1"/>
              </w:rPr>
              <w:t>APPENDIX O – CAPITAL PROGRAMME BY PROJECT BY WARD YEAR 2021/2022</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_Toc130372173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209</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74" w:history="1">
            <w:r w:rsidR="00BF699F" w:rsidRPr="00164279">
              <w:rPr>
                <w:rStyle w:val="Hyperlink"/>
                <w:noProof/>
                <w:color w:val="000000" w:themeColor="text1"/>
              </w:rPr>
              <w:t>APPENDIX P – SERVICE CONNECTION BACKLOGS AT SCHOOLS AND CLINICS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_Toc130372174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210</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75" w:history="1">
            <w:r w:rsidR="00BF699F" w:rsidRPr="00164279">
              <w:rPr>
                <w:rStyle w:val="Hyperlink"/>
                <w:noProof/>
                <w:color w:val="000000" w:themeColor="text1"/>
              </w:rPr>
              <w:t>APPENDIX Q – SERVICE BACKLOGS EXPERIENCED BY THE COMMUNITY WHERE ANOTHER SPHERE OF GOVERNMENT IS RESPONSIBLE FOR SERVICE PROVISION</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_Toc130372175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211</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76" w:history="1">
            <w:r w:rsidR="00BF699F" w:rsidRPr="00164279">
              <w:rPr>
                <w:rStyle w:val="Hyperlink"/>
                <w:noProof/>
                <w:color w:val="000000" w:themeColor="text1"/>
              </w:rPr>
              <w:t>APPENDIX R – DECLARATION OF LOANS AND GRANTS MADE BY THE MUNICIPALITY</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_Toc130372176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212</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77" w:history="1">
            <w:r w:rsidR="00BF699F" w:rsidRPr="00164279">
              <w:rPr>
                <w:rStyle w:val="Hyperlink"/>
                <w:noProof/>
                <w:color w:val="000000" w:themeColor="text1"/>
              </w:rPr>
              <w:t>APPENDIX S – DECLARATION OF RETURNS NOT MADE IN DUE TIME UNDER MFMA s71</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_Toc130372177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213</w:t>
            </w:r>
            <w:r w:rsidR="00BF699F" w:rsidRPr="00164279">
              <w:rPr>
                <w:noProof/>
                <w:color w:val="000000" w:themeColor="text1"/>
              </w:rPr>
              <w:fldChar w:fldCharType="end"/>
            </w:r>
          </w:hyperlink>
        </w:p>
        <w:p w:rsidR="00BF699F" w:rsidRPr="00164279" w:rsidRDefault="000428F6"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hyperlink w:anchor="_Toc130372178" w:history="1">
            <w:r w:rsidR="00BF699F" w:rsidRPr="00164279">
              <w:rPr>
                <w:rStyle w:val="Hyperlink"/>
                <w:noProof/>
                <w:color w:val="000000" w:themeColor="text1"/>
              </w:rPr>
              <w:t>APPENDIX T – NATIONAL AND PROVINCIAL OUTCOMES FOR LOCAL GOVERNMENT</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_Toc130372178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214</w:t>
            </w:r>
            <w:r w:rsidR="00BF699F" w:rsidRPr="00164279">
              <w:rPr>
                <w:noProof/>
                <w:color w:val="000000" w:themeColor="text1"/>
              </w:rPr>
              <w:fldChar w:fldCharType="end"/>
            </w:r>
          </w:hyperlink>
        </w:p>
        <w:p w:rsidR="00BF699F" w:rsidRPr="00164279" w:rsidRDefault="000428F6" w:rsidP="00BF699F">
          <w:pPr>
            <w:pStyle w:val="TOC2"/>
            <w:spacing w:line="240" w:lineRule="auto"/>
            <w:rPr>
              <w:rStyle w:val="Hyperlink"/>
              <w:noProof/>
              <w:color w:val="000000" w:themeColor="text1"/>
            </w:rPr>
          </w:pPr>
          <w:hyperlink w:anchor="_Toc130372179" w:history="1">
            <w:r w:rsidR="00BF699F" w:rsidRPr="00164279">
              <w:rPr>
                <w:rStyle w:val="Hyperlink"/>
                <w:noProof/>
                <w:color w:val="000000" w:themeColor="text1"/>
              </w:rPr>
              <w:t>VOLUME II: ANNUAL FINANCIAL STATEMENTS</w:t>
            </w:r>
            <w:r w:rsidR="00BF699F" w:rsidRPr="00164279">
              <w:rPr>
                <w:noProof/>
                <w:color w:val="000000" w:themeColor="text1"/>
              </w:rPr>
              <w:tab/>
            </w:r>
            <w:r w:rsidR="00BF699F" w:rsidRPr="00164279">
              <w:rPr>
                <w:noProof/>
                <w:color w:val="000000" w:themeColor="text1"/>
              </w:rPr>
              <w:fldChar w:fldCharType="begin"/>
            </w:r>
            <w:r w:rsidR="00BF699F" w:rsidRPr="00164279">
              <w:rPr>
                <w:noProof/>
                <w:color w:val="000000" w:themeColor="text1"/>
              </w:rPr>
              <w:instrText xml:space="preserve"> PAGEREF _Toc130372179 \h </w:instrText>
            </w:r>
            <w:r w:rsidR="00BF699F" w:rsidRPr="00164279">
              <w:rPr>
                <w:noProof/>
                <w:color w:val="000000" w:themeColor="text1"/>
              </w:rPr>
            </w:r>
            <w:r w:rsidR="00BF699F" w:rsidRPr="00164279">
              <w:rPr>
                <w:noProof/>
                <w:color w:val="000000" w:themeColor="text1"/>
              </w:rPr>
              <w:fldChar w:fldCharType="separate"/>
            </w:r>
            <w:r w:rsidR="004920B2">
              <w:rPr>
                <w:noProof/>
                <w:color w:val="000000" w:themeColor="text1"/>
              </w:rPr>
              <w:t>215</w:t>
            </w:r>
            <w:r w:rsidR="00BF699F" w:rsidRPr="00164279">
              <w:rPr>
                <w:noProof/>
                <w:color w:val="000000" w:themeColor="text1"/>
              </w:rPr>
              <w:fldChar w:fldCharType="end"/>
            </w:r>
          </w:hyperlink>
        </w:p>
        <w:p w:rsidR="00164279" w:rsidRDefault="00164279" w:rsidP="00BF699F">
          <w:pPr>
            <w:pStyle w:val="TOC2"/>
            <w:spacing w:line="240" w:lineRule="auto"/>
            <w:rPr>
              <w:rStyle w:val="Hyperlink"/>
              <w:noProof/>
              <w:color w:val="000000" w:themeColor="text1"/>
              <w:u w:val="none"/>
            </w:rPr>
          </w:pPr>
          <w:r>
            <w:rPr>
              <w:rStyle w:val="Hyperlink"/>
              <w:noProof/>
              <w:color w:val="000000" w:themeColor="text1"/>
              <w:u w:val="none"/>
            </w:rPr>
            <w:t>ANNEXURE</w:t>
          </w:r>
          <w:r w:rsidRPr="00164279">
            <w:rPr>
              <w:rStyle w:val="Hyperlink"/>
              <w:noProof/>
              <w:color w:val="000000" w:themeColor="text1"/>
              <w:u w:val="none"/>
            </w:rPr>
            <w:t xml:space="preserve"> A: ANNUAL PERFORMANCE REPORT 2021/2022……………………………………………</w:t>
          </w:r>
          <w:r>
            <w:rPr>
              <w:rStyle w:val="Hyperlink"/>
              <w:noProof/>
              <w:color w:val="000000" w:themeColor="text1"/>
              <w:u w:val="none"/>
            </w:rPr>
            <w:t>……</w:t>
          </w:r>
        </w:p>
        <w:p w:rsidR="00164279" w:rsidRDefault="00164279" w:rsidP="00BF699F">
          <w:pPr>
            <w:pStyle w:val="TOC2"/>
            <w:spacing w:line="240" w:lineRule="auto"/>
            <w:rPr>
              <w:rStyle w:val="Hyperlink"/>
              <w:noProof/>
              <w:color w:val="000000" w:themeColor="text1"/>
              <w:u w:val="none"/>
            </w:rPr>
          </w:pPr>
          <w:r>
            <w:rPr>
              <w:rStyle w:val="Hyperlink"/>
              <w:noProof/>
              <w:color w:val="000000" w:themeColor="text1"/>
              <w:u w:val="none"/>
            </w:rPr>
            <w:t>ANNEXURE B: AUDITOR GENERAL REPORT…………………………………………………………………………….</w:t>
          </w:r>
        </w:p>
        <w:p w:rsidR="00164279" w:rsidRPr="00164279" w:rsidRDefault="00164279" w:rsidP="00BF699F">
          <w:pPr>
            <w:pStyle w:val="TOC2"/>
            <w:spacing w:line="240" w:lineRule="auto"/>
            <w:rPr>
              <w:rStyle w:val="Hyperlink"/>
              <w:noProof/>
              <w:color w:val="000000" w:themeColor="text1"/>
              <w:u w:val="none"/>
            </w:rPr>
          </w:pPr>
          <w:r>
            <w:rPr>
              <w:rStyle w:val="Hyperlink"/>
              <w:noProof/>
              <w:color w:val="000000" w:themeColor="text1"/>
              <w:u w:val="none"/>
            </w:rPr>
            <w:t>ANNEXURE C: AUDIT IMPROVEMENT PLAN……………………………………………………………………………</w:t>
          </w:r>
        </w:p>
        <w:p w:rsidR="00164279" w:rsidRPr="00164279" w:rsidRDefault="00164279" w:rsidP="00BF699F">
          <w:pPr>
            <w:pStyle w:val="TOC2"/>
            <w:spacing w:line="240" w:lineRule="auto"/>
            <w:rPr>
              <w:rFonts w:asciiTheme="minorHAnsi" w:eastAsiaTheme="minorEastAsia" w:hAnsiTheme="minorHAnsi" w:cstheme="minorBidi"/>
              <w:noProof/>
              <w:color w:val="000000" w:themeColor="text1"/>
              <w:kern w:val="0"/>
              <w:sz w:val="22"/>
              <w:szCs w:val="22"/>
              <w:lang w:eastAsia="en-ZA" w:bidi="ar-SA"/>
            </w:rPr>
          </w:pPr>
        </w:p>
        <w:p w:rsidR="001C2F1A" w:rsidRDefault="00FB7BD0" w:rsidP="00BF699F">
          <w:pPr>
            <w:pStyle w:val="LO-Normal"/>
            <w:tabs>
              <w:tab w:val="right" w:leader="dot" w:pos="9638"/>
            </w:tabs>
          </w:pPr>
          <w:r w:rsidRPr="00164279">
            <w:rPr>
              <w:rStyle w:val="IndexLink"/>
              <w:color w:val="000000" w:themeColor="text1"/>
            </w:rPr>
            <w:fldChar w:fldCharType="end"/>
          </w:r>
        </w:p>
      </w:sdtContent>
    </w:sdt>
    <w:p w:rsidR="001C2F1A" w:rsidRPr="00671930" w:rsidRDefault="00FB7BD0">
      <w:pPr>
        <w:pStyle w:val="TableIndexHeading"/>
        <w:rPr>
          <w:sz w:val="24"/>
          <w:szCs w:val="24"/>
        </w:rPr>
      </w:pPr>
      <w:r>
        <w:br w:type="page"/>
      </w:r>
      <w:r w:rsidRPr="00671930">
        <w:rPr>
          <w:sz w:val="24"/>
          <w:szCs w:val="24"/>
        </w:rPr>
        <w:lastRenderedPageBreak/>
        <w:t>Index of Tables</w:t>
      </w:r>
    </w:p>
    <w:p w:rsidR="001C2F1A" w:rsidRDefault="00FB7BD0">
      <w:pPr>
        <w:pStyle w:val="TableIndex1"/>
      </w:pPr>
      <w:r>
        <w:fldChar w:fldCharType="begin"/>
      </w:r>
      <w:r>
        <w:instrText xml:space="preserve"> TOC \c "Table" </w:instrText>
      </w:r>
      <w:r>
        <w:fldChar w:fldCharType="separate"/>
      </w:r>
      <w:r>
        <w:t xml:space="preserve">Table 1: </w:t>
      </w:r>
      <w:r w:rsidR="004920B2">
        <w:t>POPULATION-BY-POPULATION</w:t>
      </w:r>
      <w:r>
        <w:t xml:space="preserve"> GROUP, GENDER AND AGE - INXUBA YETHEMBA LOCAL MUNICIPALITY, 2016 [NUMBER].</w:t>
      </w:r>
      <w:r>
        <w:tab/>
        <w:t>14</w:t>
      </w:r>
    </w:p>
    <w:p w:rsidR="001C2F1A" w:rsidRDefault="00FB7BD0">
      <w:pPr>
        <w:pStyle w:val="TableIndex1"/>
      </w:pPr>
      <w:r>
        <w:t>Table 2: ECONOMICALLY ACTIVE POPULATION (EAP) - INXUBA YETHEMBA, CHRIS HANI, EASTERN CAPE AND NATIONAL TOTAL, 2006-2016 [NUMBER, PERCENTAGE]</w:t>
      </w:r>
      <w:r>
        <w:tab/>
        <w:t>14</w:t>
      </w:r>
    </w:p>
    <w:p w:rsidR="001C2F1A" w:rsidRDefault="00FB7BD0">
      <w:pPr>
        <w:pStyle w:val="TableIndex1"/>
      </w:pPr>
      <w:r>
        <w:t>Table 3: Powers and Functions</w:t>
      </w:r>
      <w:r>
        <w:tab/>
        <w:t>17</w:t>
      </w:r>
    </w:p>
    <w:p w:rsidR="001C2F1A" w:rsidRDefault="00FB7BD0">
      <w:pPr>
        <w:pStyle w:val="TableIndex1"/>
      </w:pPr>
      <w:r>
        <w:t>Table 4: STATUTORY ANNUAL REPORT PROCESS</w:t>
      </w:r>
      <w:r>
        <w:tab/>
        <w:t>18</w:t>
      </w:r>
    </w:p>
    <w:p w:rsidR="001C2F1A" w:rsidRDefault="00FB7BD0">
      <w:pPr>
        <w:pStyle w:val="TableIndex1"/>
      </w:pPr>
      <w:r>
        <w:t>Table 5: IDP PARTICIPATION AND ALIGNMENT</w:t>
      </w:r>
      <w:r>
        <w:tab/>
        <w:t>26</w:t>
      </w:r>
    </w:p>
    <w:p w:rsidR="001C2F1A" w:rsidRDefault="00FB7BD0">
      <w:pPr>
        <w:pStyle w:val="TableIndex1"/>
      </w:pPr>
      <w:r>
        <w:t>Table 6: STRATEGIC RISK REGISTER</w:t>
      </w:r>
      <w:r>
        <w:tab/>
        <w:t>28</w:t>
      </w:r>
    </w:p>
    <w:p w:rsidR="001C2F1A" w:rsidRDefault="00FB7BD0">
      <w:pPr>
        <w:pStyle w:val="TableIndex1"/>
      </w:pPr>
      <w:r>
        <w:t>Table 7: Municipal Website</w:t>
      </w:r>
      <w:r>
        <w:tab/>
        <w:t>33</w:t>
      </w:r>
    </w:p>
    <w:p w:rsidR="001C2F1A" w:rsidRDefault="00FB7BD0">
      <w:pPr>
        <w:pStyle w:val="TableIndex1"/>
      </w:pPr>
      <w:r>
        <w:t>Table 8: Comparison Summary of Key Performance Areas for 2019/2020; 2020/2021 and 2021/2022 Financial Year</w:t>
      </w:r>
      <w:r>
        <w:tab/>
        <w:t>36</w:t>
      </w:r>
    </w:p>
    <w:p w:rsidR="001C2F1A" w:rsidRDefault="00FB7BD0">
      <w:pPr>
        <w:pStyle w:val="TableIndex1"/>
      </w:pPr>
      <w:r>
        <w:t>Table 9: Electricity Service Delivery Levels</w:t>
      </w:r>
      <w:r>
        <w:tab/>
        <w:t>39</w:t>
      </w:r>
    </w:p>
    <w:p w:rsidR="001C2F1A" w:rsidRDefault="00FB7BD0">
      <w:pPr>
        <w:pStyle w:val="TableIndex1"/>
      </w:pPr>
      <w:r>
        <w:t>Table 10: 2021/2022 TRAFFIC RELATED TRANSACTIONS</w:t>
      </w:r>
      <w:r>
        <w:tab/>
        <w:t>43</w:t>
      </w:r>
    </w:p>
    <w:p w:rsidR="001C2F1A" w:rsidRDefault="00FB7BD0">
      <w:pPr>
        <w:pStyle w:val="TableIndex1"/>
      </w:pPr>
      <w:r>
        <w:t>Table 11: CEMETERIES AND CREMATORIUMS</w:t>
      </w:r>
      <w:r>
        <w:tab/>
        <w:t>48</w:t>
      </w:r>
    </w:p>
    <w:p w:rsidR="001C2F1A" w:rsidRDefault="00FB7BD0">
      <w:pPr>
        <w:pStyle w:val="TableIndex1"/>
      </w:pPr>
      <w:r>
        <w:t>Table 12: FIRE AND RESCUE</w:t>
      </w:r>
      <w:r>
        <w:tab/>
        <w:t>50</w:t>
      </w:r>
    </w:p>
    <w:p w:rsidR="001C2F1A" w:rsidRDefault="00FB7BD0">
      <w:pPr>
        <w:pStyle w:val="TableIndex1"/>
      </w:pPr>
      <w:r>
        <w:t>Table 13: FIRE COMPLYING INSPECTIONS</w:t>
      </w:r>
      <w:r>
        <w:tab/>
        <w:t>52</w:t>
      </w:r>
    </w:p>
    <w:p w:rsidR="001C2F1A" w:rsidRDefault="00FB7BD0">
      <w:pPr>
        <w:pStyle w:val="TableIndex1"/>
      </w:pPr>
      <w:r>
        <w:t>Table 14: SPORT AND RECREATION</w:t>
      </w:r>
      <w:r>
        <w:tab/>
        <w:t>53</w:t>
      </w:r>
    </w:p>
    <w:p w:rsidR="001C2F1A" w:rsidRDefault="00FB7BD0">
      <w:pPr>
        <w:pStyle w:val="TableIndex1"/>
      </w:pPr>
      <w:r>
        <w:t>Table 15: ICT Performance</w:t>
      </w:r>
      <w:r>
        <w:tab/>
        <w:t>54</w:t>
      </w:r>
    </w:p>
    <w:p w:rsidR="001C2F1A" w:rsidRDefault="00FB7BD0">
      <w:pPr>
        <w:pStyle w:val="TableIndex1"/>
      </w:pPr>
      <w:r>
        <w:t>Table 16: Legal</w:t>
      </w:r>
      <w:r>
        <w:tab/>
        <w:t>55</w:t>
      </w:r>
    </w:p>
    <w:p w:rsidR="001C2F1A" w:rsidRDefault="00FB7BD0">
      <w:pPr>
        <w:pStyle w:val="TableIndex1"/>
      </w:pPr>
      <w:r>
        <w:t>Table 17: Rating</w:t>
      </w:r>
      <w:r>
        <w:tab/>
        <w:t>59</w:t>
      </w:r>
    </w:p>
    <w:p w:rsidR="001C2F1A" w:rsidRDefault="00FB7BD0">
      <w:pPr>
        <w:pStyle w:val="TableIndex1"/>
      </w:pPr>
      <w:r>
        <w:t>Table 18: ACTUAL ANNUAL PERFORMANCE FOR ORGANIZATION</w:t>
      </w:r>
      <w:r>
        <w:tab/>
        <w:t>59</w:t>
      </w:r>
    </w:p>
    <w:p w:rsidR="001C2F1A" w:rsidRDefault="00FB7BD0">
      <w:pPr>
        <w:pStyle w:val="TableIndex1"/>
      </w:pPr>
      <w:r>
        <w:t xml:space="preserve">Table 19: Performance </w:t>
      </w:r>
      <w:r w:rsidR="004920B2">
        <w:t>by</w:t>
      </w:r>
      <w:r>
        <w:t xml:space="preserve"> KPA</w:t>
      </w:r>
      <w:r>
        <w:tab/>
        <w:t>59</w:t>
      </w:r>
    </w:p>
    <w:p w:rsidR="001C2F1A" w:rsidRDefault="00FB7BD0">
      <w:pPr>
        <w:pStyle w:val="TableIndex1"/>
      </w:pPr>
      <w:r>
        <w:t>Table 20: Employee information</w:t>
      </w:r>
      <w:r>
        <w:tab/>
        <w:t>64</w:t>
      </w:r>
    </w:p>
    <w:p w:rsidR="001C2F1A" w:rsidRDefault="00FB7BD0">
      <w:pPr>
        <w:pStyle w:val="TableIndex1"/>
      </w:pPr>
      <w:r>
        <w:t>Table 21: Filled and Vacant Posts</w:t>
      </w:r>
      <w:r>
        <w:tab/>
        <w:t>64</w:t>
      </w:r>
    </w:p>
    <w:p w:rsidR="001C2F1A" w:rsidRDefault="00FB7BD0">
      <w:pPr>
        <w:pStyle w:val="TableIndex1"/>
      </w:pPr>
      <w:r>
        <w:t>Table 22: Vacancy Rate</w:t>
      </w:r>
      <w:r>
        <w:tab/>
        <w:t>83</w:t>
      </w:r>
    </w:p>
    <w:p w:rsidR="001C2F1A" w:rsidRDefault="00FB7BD0">
      <w:pPr>
        <w:pStyle w:val="TableIndex1"/>
      </w:pPr>
      <w:r>
        <w:t>Table 23: HR Policies and Plans</w:t>
      </w:r>
      <w:r>
        <w:tab/>
        <w:t>84</w:t>
      </w:r>
    </w:p>
    <w:p w:rsidR="001C2F1A" w:rsidRDefault="00FB7BD0">
      <w:pPr>
        <w:pStyle w:val="TableIndex1"/>
      </w:pPr>
      <w:r>
        <w:t>Table 24: COVID – 19 Statistics</w:t>
      </w:r>
      <w:r>
        <w:tab/>
        <w:t>85</w:t>
      </w:r>
    </w:p>
    <w:p w:rsidR="001C2F1A" w:rsidRDefault="00FB7BD0">
      <w:pPr>
        <w:pStyle w:val="TableIndex1"/>
      </w:pPr>
      <w:r>
        <w:t>Table 25: INJURY STATISTICS</w:t>
      </w:r>
      <w:r>
        <w:tab/>
        <w:t>87</w:t>
      </w:r>
    </w:p>
    <w:p w:rsidR="001C2F1A" w:rsidRDefault="00FB7BD0">
      <w:pPr>
        <w:pStyle w:val="TableIndex1"/>
      </w:pPr>
      <w:r>
        <w:t>Table 26: Event Statistics</w:t>
      </w:r>
      <w:r>
        <w:tab/>
        <w:t>88</w:t>
      </w:r>
    </w:p>
    <w:p w:rsidR="001C2F1A" w:rsidRDefault="00FB7BD0">
      <w:pPr>
        <w:pStyle w:val="TableIndex1"/>
      </w:pPr>
      <w:r>
        <w:t>Table 27: REQUIRED URGENT COMPLIANCES</w:t>
      </w:r>
      <w:r>
        <w:tab/>
        <w:t>89</w:t>
      </w:r>
    </w:p>
    <w:p w:rsidR="001C2F1A" w:rsidRDefault="00FB7BD0">
      <w:pPr>
        <w:pStyle w:val="TableIndex1"/>
      </w:pPr>
      <w:r>
        <w:t>Table 28: Disciplinary Action Taken On Cases of Financial Misconduct</w:t>
      </w:r>
      <w:r>
        <w:tab/>
        <w:t>90</w:t>
      </w:r>
    </w:p>
    <w:p w:rsidR="001C2F1A" w:rsidRDefault="00FB7BD0">
      <w:pPr>
        <w:pStyle w:val="TableIndex1"/>
      </w:pPr>
      <w:r>
        <w:t>Table 29: (2021/2022) SKILLS DEVELOPMENT ACTIVITIES</w:t>
      </w:r>
      <w:r>
        <w:tab/>
        <w:t>92</w:t>
      </w:r>
    </w:p>
    <w:p w:rsidR="001C2F1A" w:rsidRDefault="00FB7BD0">
      <w:pPr>
        <w:pStyle w:val="TableIndex1"/>
      </w:pPr>
      <w:r>
        <w:t>Table 30: Quarterly Performance on Skills Training</w:t>
      </w:r>
      <w:r>
        <w:tab/>
        <w:t>92</w:t>
      </w:r>
    </w:p>
    <w:p w:rsidR="001C2F1A" w:rsidRDefault="00FB7BD0">
      <w:pPr>
        <w:pStyle w:val="TableIndex1"/>
      </w:pPr>
      <w:r>
        <w:t>Table 31: Financial Competency Development Report</w:t>
      </w:r>
      <w:r>
        <w:tab/>
        <w:t>93</w:t>
      </w:r>
    </w:p>
    <w:p w:rsidR="001C2F1A" w:rsidRDefault="00FB7BD0">
      <w:pPr>
        <w:pStyle w:val="TableIndex1"/>
      </w:pPr>
      <w:r>
        <w:t>Table 32: SKILLS DEVELOPMENT EXPENDITURE</w:t>
      </w:r>
      <w:r>
        <w:tab/>
        <w:t>94</w:t>
      </w:r>
    </w:p>
    <w:p w:rsidR="001C2F1A" w:rsidRDefault="00FB7BD0">
      <w:pPr>
        <w:pStyle w:val="TableIndex1"/>
      </w:pPr>
      <w:r>
        <w:t>Table 33: Capital Spending on 5 largest projects</w:t>
      </w:r>
      <w:r>
        <w:tab/>
        <w:t>102</w:t>
      </w:r>
    </w:p>
    <w:p w:rsidR="001C2F1A" w:rsidRDefault="00FB7BD0">
      <w:pPr>
        <w:pStyle w:val="TableIndex1"/>
      </w:pPr>
      <w:r>
        <w:t xml:space="preserve">Table 34: ANALYSIS OF ATTENDANCE OF COUNCIL </w:t>
      </w:r>
      <w:r w:rsidR="004920B2">
        <w:t>MEETINGS:</w:t>
      </w:r>
      <w:r>
        <w:t xml:space="preserve"> FROM JULY 2021 – OCTOBER 2021 (2021/22 FINANCIAL YEAR UP TO 30 JUNE 2022)</w:t>
      </w:r>
      <w:r>
        <w:tab/>
        <w:t>110</w:t>
      </w:r>
    </w:p>
    <w:p w:rsidR="001C2F1A" w:rsidRDefault="00FB7BD0">
      <w:pPr>
        <w:pStyle w:val="TableIndex1"/>
      </w:pPr>
      <w:r>
        <w:t xml:space="preserve">Table 35: ANALYSIS OF ATTENDANCE OF MAYORAL COMMITTEE </w:t>
      </w:r>
      <w:r w:rsidR="004920B2">
        <w:t>MEETINGS:</w:t>
      </w:r>
      <w:r>
        <w:t xml:space="preserve"> FROM JULY 2021 – OCTOBER 2021 </w:t>
      </w:r>
      <w:r w:rsidR="004920B2">
        <w:t>(2021</w:t>
      </w:r>
      <w:r>
        <w:t>/22 FINANCIAL YEAR UP TO 30 JUNE 2022)</w:t>
      </w:r>
      <w:r>
        <w:tab/>
        <w:t>112</w:t>
      </w:r>
    </w:p>
    <w:p w:rsidR="001C2F1A" w:rsidRDefault="00FB7BD0">
      <w:pPr>
        <w:pStyle w:val="TableIndex1"/>
      </w:pPr>
      <w:r>
        <w:lastRenderedPageBreak/>
        <w:t xml:space="preserve">Table 36: ANALYSIS OF ATTENDANCE OF STANDING COMMITTEE </w:t>
      </w:r>
      <w:r w:rsidR="004920B2">
        <w:t>MEETINGS:</w:t>
      </w:r>
      <w:r>
        <w:t xml:space="preserve"> FROM JULY 2021 – OCTOBER 2021 (2021/22 FINANCIAL YEAR UP TO JUNE 2022)</w:t>
      </w:r>
      <w:r>
        <w:tab/>
        <w:t>112</w:t>
      </w:r>
    </w:p>
    <w:p w:rsidR="001C2F1A" w:rsidRDefault="00FB7BD0">
      <w:pPr>
        <w:pStyle w:val="TableIndex1"/>
      </w:pPr>
      <w:r>
        <w:t xml:space="preserve">Table 37: ANALYSIS OF ATTENDANCE OF COUNCIL </w:t>
      </w:r>
      <w:r w:rsidR="004920B2">
        <w:t>MEETINGS:</w:t>
      </w:r>
      <w:r>
        <w:t xml:space="preserve"> POST LGE FROM NOVEMBER 2022 – JUNE 2022</w:t>
      </w:r>
      <w:r>
        <w:tab/>
        <w:t>114</w:t>
      </w:r>
    </w:p>
    <w:p w:rsidR="001C2F1A" w:rsidRDefault="00FB7BD0">
      <w:pPr>
        <w:pStyle w:val="TableIndex1"/>
      </w:pPr>
      <w:r>
        <w:t xml:space="preserve">Table 38: ANALYSIS OF ATTENDANCE OF MAYORAL COMMITTEE </w:t>
      </w:r>
      <w:r w:rsidR="004920B2">
        <w:t>MEETINGS:</w:t>
      </w:r>
      <w:r>
        <w:t xml:space="preserve"> POST LGE FROM DEC 2021 – JUNE 202 FINANCIAL YEAR</w:t>
      </w:r>
      <w:r>
        <w:tab/>
        <w:t>115</w:t>
      </w:r>
    </w:p>
    <w:p w:rsidR="001C2F1A" w:rsidRDefault="00FB7BD0">
      <w:pPr>
        <w:pStyle w:val="TableIndex1"/>
      </w:pPr>
      <w:r>
        <w:t xml:space="preserve">Table 39: ANALYSIS OF ATTENDANCE OF STANDING COMMITTEE </w:t>
      </w:r>
      <w:r w:rsidR="004920B2">
        <w:t>MEETINGS:</w:t>
      </w:r>
      <w:r>
        <w:t xml:space="preserve"> REPORTS FOR QUARTER 2 2021.22 FINANCIAL YEAR</w:t>
      </w:r>
      <w:r>
        <w:tab/>
        <w:t>115</w:t>
      </w:r>
    </w:p>
    <w:p w:rsidR="001C2F1A" w:rsidRDefault="00FB7BD0">
      <w:pPr>
        <w:pStyle w:val="TableIndex1"/>
      </w:pPr>
      <w:r>
        <w:t>Table 40: ANALYSIS OF ATTENDANCE OF STANDING COMMITTEE MEETINGS FOR QUARTER 3 2021.22 FINANCIAL YEAR</w:t>
      </w:r>
      <w:r>
        <w:tab/>
        <w:t>116</w:t>
      </w:r>
    </w:p>
    <w:p w:rsidR="001C2F1A" w:rsidRDefault="00FB7BD0">
      <w:pPr>
        <w:pStyle w:val="TableIndex1"/>
      </w:pPr>
      <w:r>
        <w:t>Table 41: ANALYSIS OF ATTENDANCE OF STANDING COMMITTEE MEETINGS FOR QUARTER 4 2021.22 FINANCIAL YEAR</w:t>
      </w:r>
      <w:r>
        <w:tab/>
        <w:t>117</w:t>
      </w:r>
    </w:p>
    <w:p w:rsidR="001C2F1A" w:rsidRDefault="00FB7BD0">
      <w:pPr>
        <w:pStyle w:val="TableIndex1"/>
      </w:pPr>
      <w:r>
        <w:t>Table 42: COMMITTEE MEMBERS</w:t>
      </w:r>
      <w:r>
        <w:tab/>
        <w:t>119</w:t>
      </w:r>
    </w:p>
    <w:p w:rsidR="001C2F1A" w:rsidRDefault="00FB7BD0">
      <w:pPr>
        <w:pStyle w:val="TableIndex1"/>
      </w:pPr>
      <w:r>
        <w:t>Table 43: FUNCTIONS OF MUNICIPALITY</w:t>
      </w:r>
      <w:r>
        <w:tab/>
        <w:t>123</w:t>
      </w:r>
    </w:p>
    <w:p w:rsidR="001C2F1A" w:rsidRDefault="00FB7BD0">
      <w:pPr>
        <w:pStyle w:val="TableIndex1"/>
      </w:pPr>
      <w:r>
        <w:t>Table 44: WARD REPORTING</w:t>
      </w:r>
      <w:r>
        <w:tab/>
        <w:t>124</w:t>
      </w:r>
    </w:p>
    <w:p w:rsidR="001C2F1A" w:rsidRDefault="00FB7BD0">
      <w:pPr>
        <w:pStyle w:val="TableIndex1"/>
      </w:pPr>
      <w:r>
        <w:t>Table 45: WARD INFORMATION</w:t>
      </w:r>
      <w:r>
        <w:tab/>
        <w:t>126</w:t>
      </w:r>
    </w:p>
    <w:p w:rsidR="001C2F1A" w:rsidRDefault="00FB7BD0">
      <w:pPr>
        <w:pStyle w:val="TableIndex1"/>
      </w:pPr>
      <w:r>
        <w:t>Table 46: Projects in Each Ward</w:t>
      </w:r>
      <w:r>
        <w:tab/>
        <w:t>126</w:t>
      </w:r>
    </w:p>
    <w:p w:rsidR="001C2F1A" w:rsidRDefault="00FB7BD0">
      <w:pPr>
        <w:pStyle w:val="TableIndex1"/>
      </w:pPr>
      <w:r>
        <w:t>Table 47: 2021/22 AUDIT COMMITTEE RESOLUTIONS</w:t>
      </w:r>
      <w:r>
        <w:tab/>
        <w:t>129</w:t>
      </w:r>
    </w:p>
    <w:p w:rsidR="001C2F1A" w:rsidRDefault="00FB7BD0">
      <w:pPr>
        <w:pStyle w:val="TableIndex1"/>
      </w:pPr>
      <w:r>
        <w:t>Table 48: Service Provider Schedule</w:t>
      </w:r>
      <w:r>
        <w:tab/>
        <w:t>140</w:t>
      </w:r>
    </w:p>
    <w:p w:rsidR="001C2F1A" w:rsidRDefault="00FB7BD0">
      <w:pPr>
        <w:pStyle w:val="TableIndex1"/>
      </w:pPr>
      <w:r>
        <w:t>Table 49: SERVICE PROVIDER PERFORMANCE SCHEDULE (NON-TECHNICAL PROJECTS)</w:t>
      </w:r>
      <w:r>
        <w:tab/>
        <w:t>143</w:t>
      </w:r>
    </w:p>
    <w:p w:rsidR="001C2F1A" w:rsidRDefault="00FB7BD0">
      <w:pPr>
        <w:pStyle w:val="TableIndex1"/>
      </w:pPr>
      <w:r>
        <w:t>Table 50: DISCLOSURES OF FINANCIAL INTERESTS</w:t>
      </w:r>
      <w:r>
        <w:tab/>
        <w:t>145</w:t>
      </w:r>
    </w:p>
    <w:p w:rsidR="001C2F1A" w:rsidRDefault="00FB7BD0">
      <w:pPr>
        <w:pStyle w:val="TableIndex1"/>
      </w:pPr>
      <w:r>
        <w:t>Table 51: REVENUE COLLECTION PERFORMANCE BY VOTE</w:t>
      </w:r>
      <w:r>
        <w:tab/>
        <w:t>146</w:t>
      </w:r>
      <w:r>
        <w:fldChar w:fldCharType="end"/>
      </w:r>
    </w:p>
    <w:p w:rsidR="001C2F1A" w:rsidRDefault="00FB7BD0">
      <w:pPr>
        <w:pStyle w:val="TableIndex1"/>
        <w:rPr>
          <w:sz w:val="20"/>
          <w:szCs w:val="20"/>
        </w:rPr>
      </w:pPr>
      <w:r>
        <w:br w:type="page"/>
      </w:r>
    </w:p>
    <w:p w:rsidR="001C2F1A" w:rsidRDefault="00FB7BD0">
      <w:pPr>
        <w:pStyle w:val="Heading1"/>
        <w:tabs>
          <w:tab w:val="left" w:pos="0"/>
        </w:tabs>
        <w:rPr>
          <w:sz w:val="20"/>
          <w:szCs w:val="20"/>
        </w:rPr>
      </w:pPr>
      <w:bookmarkStart w:id="1" w:name="_Toc130372025"/>
      <w:r>
        <w:rPr>
          <w:sz w:val="20"/>
          <w:szCs w:val="20"/>
        </w:rPr>
        <w:lastRenderedPageBreak/>
        <w:t>LIST OF ACRONYMS</w:t>
      </w:r>
      <w:bookmarkEnd w:id="1"/>
    </w:p>
    <w:p w:rsidR="001C2F1A" w:rsidRDefault="00FB7BD0">
      <w:pPr>
        <w:pStyle w:val="BodyText"/>
        <w:rPr>
          <w:b w:val="0"/>
          <w:bCs w:val="0"/>
          <w:sz w:val="20"/>
          <w:szCs w:val="20"/>
        </w:rPr>
      </w:pPr>
      <w:r>
        <w:rPr>
          <w:b w:val="0"/>
          <w:bCs w:val="0"/>
          <w:sz w:val="20"/>
          <w:szCs w:val="20"/>
        </w:rPr>
        <w:t>AIDS</w:t>
      </w:r>
      <w:r>
        <w:rPr>
          <w:b w:val="0"/>
          <w:bCs w:val="0"/>
          <w:sz w:val="20"/>
          <w:szCs w:val="20"/>
        </w:rPr>
        <w:tab/>
      </w:r>
      <w:r>
        <w:rPr>
          <w:b w:val="0"/>
          <w:bCs w:val="0"/>
          <w:sz w:val="20"/>
          <w:szCs w:val="20"/>
        </w:rPr>
        <w:tab/>
      </w:r>
      <w:r>
        <w:rPr>
          <w:b w:val="0"/>
          <w:bCs w:val="0"/>
          <w:sz w:val="20"/>
          <w:szCs w:val="20"/>
        </w:rPr>
        <w:tab/>
        <w:t>Acquired Immune Deficiency Syndrome</w:t>
      </w:r>
    </w:p>
    <w:p w:rsidR="001C2F1A" w:rsidRDefault="00FB7BD0">
      <w:pPr>
        <w:pStyle w:val="BodyText"/>
        <w:rPr>
          <w:b w:val="0"/>
          <w:bCs w:val="0"/>
          <w:sz w:val="20"/>
          <w:szCs w:val="20"/>
        </w:rPr>
      </w:pPr>
      <w:r>
        <w:rPr>
          <w:b w:val="0"/>
          <w:bCs w:val="0"/>
          <w:sz w:val="20"/>
          <w:szCs w:val="20"/>
        </w:rPr>
        <w:t>B2B</w:t>
      </w:r>
      <w:r>
        <w:rPr>
          <w:b w:val="0"/>
          <w:bCs w:val="0"/>
          <w:sz w:val="20"/>
          <w:szCs w:val="20"/>
        </w:rPr>
        <w:tab/>
      </w:r>
      <w:r>
        <w:rPr>
          <w:b w:val="0"/>
          <w:bCs w:val="0"/>
          <w:sz w:val="20"/>
          <w:szCs w:val="20"/>
        </w:rPr>
        <w:tab/>
      </w:r>
      <w:r>
        <w:rPr>
          <w:b w:val="0"/>
          <w:bCs w:val="0"/>
          <w:sz w:val="20"/>
          <w:szCs w:val="20"/>
        </w:rPr>
        <w:tab/>
        <w:t>Back to Basics</w:t>
      </w:r>
    </w:p>
    <w:p w:rsidR="001C2F1A" w:rsidRDefault="00FB7BD0">
      <w:pPr>
        <w:pStyle w:val="BodyText"/>
        <w:rPr>
          <w:b w:val="0"/>
          <w:bCs w:val="0"/>
          <w:sz w:val="20"/>
          <w:szCs w:val="20"/>
        </w:rPr>
      </w:pPr>
      <w:r>
        <w:rPr>
          <w:b w:val="0"/>
          <w:bCs w:val="0"/>
          <w:sz w:val="20"/>
          <w:szCs w:val="20"/>
        </w:rPr>
        <w:t>BP</w:t>
      </w:r>
      <w:r>
        <w:rPr>
          <w:b w:val="0"/>
          <w:bCs w:val="0"/>
          <w:sz w:val="20"/>
          <w:szCs w:val="20"/>
        </w:rPr>
        <w:tab/>
      </w:r>
      <w:r>
        <w:rPr>
          <w:b w:val="0"/>
          <w:bCs w:val="0"/>
          <w:sz w:val="20"/>
          <w:szCs w:val="20"/>
        </w:rPr>
        <w:tab/>
      </w:r>
      <w:r>
        <w:rPr>
          <w:b w:val="0"/>
          <w:bCs w:val="0"/>
          <w:sz w:val="20"/>
          <w:szCs w:val="20"/>
        </w:rPr>
        <w:tab/>
        <w:t>Business Plan</w:t>
      </w:r>
    </w:p>
    <w:p w:rsidR="001C2F1A" w:rsidRDefault="00FB7BD0">
      <w:pPr>
        <w:pStyle w:val="BodyText"/>
        <w:rPr>
          <w:b w:val="0"/>
          <w:bCs w:val="0"/>
          <w:sz w:val="20"/>
          <w:szCs w:val="20"/>
        </w:rPr>
      </w:pPr>
      <w:r>
        <w:rPr>
          <w:b w:val="0"/>
          <w:bCs w:val="0"/>
          <w:sz w:val="20"/>
          <w:szCs w:val="20"/>
        </w:rPr>
        <w:t>CBD</w:t>
      </w:r>
      <w:r>
        <w:rPr>
          <w:b w:val="0"/>
          <w:bCs w:val="0"/>
          <w:sz w:val="20"/>
          <w:szCs w:val="20"/>
        </w:rPr>
        <w:tab/>
      </w:r>
      <w:r>
        <w:rPr>
          <w:b w:val="0"/>
          <w:bCs w:val="0"/>
          <w:sz w:val="20"/>
          <w:szCs w:val="20"/>
        </w:rPr>
        <w:tab/>
      </w:r>
      <w:r>
        <w:rPr>
          <w:b w:val="0"/>
          <w:bCs w:val="0"/>
          <w:sz w:val="20"/>
          <w:szCs w:val="20"/>
        </w:rPr>
        <w:tab/>
        <w:t>Central Business District</w:t>
      </w:r>
    </w:p>
    <w:p w:rsidR="001C2F1A" w:rsidRDefault="00FB7BD0">
      <w:pPr>
        <w:pStyle w:val="BodyText"/>
        <w:rPr>
          <w:b w:val="0"/>
          <w:bCs w:val="0"/>
          <w:sz w:val="20"/>
          <w:szCs w:val="20"/>
        </w:rPr>
      </w:pPr>
      <w:r>
        <w:rPr>
          <w:b w:val="0"/>
          <w:bCs w:val="0"/>
          <w:sz w:val="20"/>
          <w:szCs w:val="20"/>
        </w:rPr>
        <w:t>CDK</w:t>
      </w:r>
      <w:r>
        <w:rPr>
          <w:b w:val="0"/>
          <w:bCs w:val="0"/>
          <w:sz w:val="20"/>
          <w:szCs w:val="20"/>
        </w:rPr>
        <w:tab/>
      </w:r>
      <w:r>
        <w:rPr>
          <w:b w:val="0"/>
          <w:bCs w:val="0"/>
          <w:sz w:val="20"/>
          <w:szCs w:val="20"/>
        </w:rPr>
        <w:tab/>
      </w:r>
      <w:r>
        <w:rPr>
          <w:b w:val="0"/>
          <w:bCs w:val="0"/>
          <w:sz w:val="20"/>
          <w:szCs w:val="20"/>
        </w:rPr>
        <w:tab/>
        <w:t>Cradock</w:t>
      </w:r>
    </w:p>
    <w:p w:rsidR="001C2F1A" w:rsidRDefault="00FB7BD0">
      <w:pPr>
        <w:pStyle w:val="BodyText"/>
        <w:rPr>
          <w:b w:val="0"/>
          <w:bCs w:val="0"/>
          <w:sz w:val="20"/>
          <w:szCs w:val="20"/>
        </w:rPr>
      </w:pPr>
      <w:r>
        <w:rPr>
          <w:b w:val="0"/>
          <w:bCs w:val="0"/>
          <w:sz w:val="20"/>
          <w:szCs w:val="20"/>
        </w:rPr>
        <w:t>CHDM</w:t>
      </w:r>
      <w:r>
        <w:rPr>
          <w:b w:val="0"/>
          <w:bCs w:val="0"/>
          <w:sz w:val="20"/>
          <w:szCs w:val="20"/>
        </w:rPr>
        <w:tab/>
      </w:r>
      <w:r>
        <w:rPr>
          <w:b w:val="0"/>
          <w:bCs w:val="0"/>
          <w:sz w:val="20"/>
          <w:szCs w:val="20"/>
        </w:rPr>
        <w:tab/>
      </w:r>
      <w:r>
        <w:rPr>
          <w:b w:val="0"/>
          <w:bCs w:val="0"/>
          <w:sz w:val="20"/>
          <w:szCs w:val="20"/>
        </w:rPr>
        <w:tab/>
        <w:t>Chris Hani District Municipality</w:t>
      </w:r>
    </w:p>
    <w:p w:rsidR="001C2F1A" w:rsidRDefault="00FB7BD0">
      <w:pPr>
        <w:pStyle w:val="BodyText"/>
        <w:rPr>
          <w:b w:val="0"/>
          <w:bCs w:val="0"/>
          <w:sz w:val="20"/>
          <w:szCs w:val="20"/>
        </w:rPr>
      </w:pPr>
      <w:r>
        <w:rPr>
          <w:b w:val="0"/>
          <w:bCs w:val="0"/>
          <w:sz w:val="20"/>
          <w:szCs w:val="20"/>
        </w:rPr>
        <w:t>DEAT</w:t>
      </w:r>
      <w:r>
        <w:rPr>
          <w:b w:val="0"/>
          <w:bCs w:val="0"/>
          <w:sz w:val="20"/>
          <w:szCs w:val="20"/>
        </w:rPr>
        <w:tab/>
      </w:r>
      <w:r>
        <w:rPr>
          <w:b w:val="0"/>
          <w:bCs w:val="0"/>
          <w:sz w:val="20"/>
          <w:szCs w:val="20"/>
        </w:rPr>
        <w:tab/>
      </w:r>
      <w:r>
        <w:rPr>
          <w:b w:val="0"/>
          <w:bCs w:val="0"/>
          <w:sz w:val="20"/>
          <w:szCs w:val="20"/>
        </w:rPr>
        <w:tab/>
        <w:t>Department of Environmental Affairs and Tourism</w:t>
      </w:r>
    </w:p>
    <w:p w:rsidR="001C2F1A" w:rsidRDefault="00FB7BD0">
      <w:pPr>
        <w:pStyle w:val="BodyText"/>
        <w:rPr>
          <w:b w:val="0"/>
          <w:bCs w:val="0"/>
          <w:sz w:val="20"/>
          <w:szCs w:val="20"/>
        </w:rPr>
      </w:pPr>
      <w:r>
        <w:rPr>
          <w:b w:val="0"/>
          <w:bCs w:val="0"/>
          <w:sz w:val="20"/>
          <w:szCs w:val="20"/>
        </w:rPr>
        <w:t>DLA</w:t>
      </w:r>
      <w:r>
        <w:rPr>
          <w:b w:val="0"/>
          <w:bCs w:val="0"/>
          <w:sz w:val="20"/>
          <w:szCs w:val="20"/>
        </w:rPr>
        <w:tab/>
      </w:r>
      <w:r>
        <w:rPr>
          <w:b w:val="0"/>
          <w:bCs w:val="0"/>
          <w:sz w:val="20"/>
          <w:szCs w:val="20"/>
        </w:rPr>
        <w:tab/>
      </w:r>
      <w:r>
        <w:rPr>
          <w:b w:val="0"/>
          <w:bCs w:val="0"/>
          <w:sz w:val="20"/>
          <w:szCs w:val="20"/>
        </w:rPr>
        <w:tab/>
        <w:t>Department of Land Affairs</w:t>
      </w:r>
    </w:p>
    <w:p w:rsidR="001C2F1A" w:rsidRDefault="00FB7BD0">
      <w:pPr>
        <w:pStyle w:val="BodyText"/>
        <w:rPr>
          <w:b w:val="0"/>
          <w:bCs w:val="0"/>
          <w:sz w:val="20"/>
          <w:szCs w:val="20"/>
        </w:rPr>
      </w:pPr>
      <w:r>
        <w:rPr>
          <w:b w:val="0"/>
          <w:bCs w:val="0"/>
          <w:sz w:val="20"/>
          <w:szCs w:val="20"/>
        </w:rPr>
        <w:t>DPLG &amp; H</w:t>
      </w:r>
      <w:r>
        <w:rPr>
          <w:b w:val="0"/>
          <w:bCs w:val="0"/>
          <w:sz w:val="20"/>
          <w:szCs w:val="20"/>
        </w:rPr>
        <w:tab/>
      </w:r>
      <w:r>
        <w:rPr>
          <w:b w:val="0"/>
          <w:bCs w:val="0"/>
          <w:sz w:val="20"/>
          <w:szCs w:val="20"/>
        </w:rPr>
        <w:tab/>
        <w:t>Department of Provincial and Local Government and Housing</w:t>
      </w:r>
    </w:p>
    <w:p w:rsidR="001C2F1A" w:rsidRDefault="00FB7BD0">
      <w:pPr>
        <w:pStyle w:val="BodyText"/>
        <w:rPr>
          <w:b w:val="0"/>
          <w:bCs w:val="0"/>
          <w:sz w:val="20"/>
          <w:szCs w:val="20"/>
        </w:rPr>
      </w:pPr>
      <w:r>
        <w:rPr>
          <w:b w:val="0"/>
          <w:bCs w:val="0"/>
          <w:sz w:val="20"/>
          <w:szCs w:val="20"/>
        </w:rPr>
        <w:t>DWA</w:t>
      </w:r>
      <w:r>
        <w:rPr>
          <w:b w:val="0"/>
          <w:bCs w:val="0"/>
          <w:sz w:val="20"/>
          <w:szCs w:val="20"/>
        </w:rPr>
        <w:tab/>
      </w:r>
      <w:r>
        <w:rPr>
          <w:b w:val="0"/>
          <w:bCs w:val="0"/>
          <w:sz w:val="20"/>
          <w:szCs w:val="20"/>
        </w:rPr>
        <w:tab/>
      </w:r>
      <w:r>
        <w:rPr>
          <w:b w:val="0"/>
          <w:bCs w:val="0"/>
          <w:sz w:val="20"/>
          <w:szCs w:val="20"/>
        </w:rPr>
        <w:tab/>
        <w:t>Department of Water Affairs</w:t>
      </w:r>
    </w:p>
    <w:p w:rsidR="001C2F1A" w:rsidRDefault="00FB7BD0">
      <w:pPr>
        <w:pStyle w:val="BodyText"/>
        <w:rPr>
          <w:b w:val="0"/>
          <w:bCs w:val="0"/>
          <w:sz w:val="20"/>
          <w:szCs w:val="20"/>
        </w:rPr>
      </w:pPr>
      <w:r>
        <w:rPr>
          <w:b w:val="0"/>
          <w:bCs w:val="0"/>
          <w:sz w:val="20"/>
          <w:szCs w:val="20"/>
        </w:rPr>
        <w:t>ESCOM</w:t>
      </w:r>
      <w:r>
        <w:rPr>
          <w:b w:val="0"/>
          <w:bCs w:val="0"/>
          <w:sz w:val="20"/>
          <w:szCs w:val="20"/>
        </w:rPr>
        <w:tab/>
      </w:r>
      <w:r>
        <w:rPr>
          <w:b w:val="0"/>
          <w:bCs w:val="0"/>
          <w:sz w:val="20"/>
          <w:szCs w:val="20"/>
        </w:rPr>
        <w:tab/>
        <w:t xml:space="preserve">              Electricity Supply Commission</w:t>
      </w:r>
    </w:p>
    <w:p w:rsidR="001C2F1A" w:rsidRDefault="00FB7BD0">
      <w:pPr>
        <w:pStyle w:val="BodyText"/>
        <w:rPr>
          <w:b w:val="0"/>
          <w:bCs w:val="0"/>
          <w:sz w:val="20"/>
          <w:szCs w:val="20"/>
        </w:rPr>
      </w:pPr>
      <w:r>
        <w:rPr>
          <w:b w:val="0"/>
          <w:bCs w:val="0"/>
          <w:sz w:val="20"/>
          <w:szCs w:val="20"/>
        </w:rPr>
        <w:t>GAMAP</w:t>
      </w:r>
      <w:r>
        <w:rPr>
          <w:b w:val="0"/>
          <w:bCs w:val="0"/>
          <w:sz w:val="20"/>
          <w:szCs w:val="20"/>
        </w:rPr>
        <w:tab/>
      </w:r>
      <w:r>
        <w:rPr>
          <w:b w:val="0"/>
          <w:bCs w:val="0"/>
          <w:sz w:val="20"/>
          <w:szCs w:val="20"/>
        </w:rPr>
        <w:tab/>
        <w:t xml:space="preserve">               General Accepted Municipal Accounting Practices</w:t>
      </w:r>
    </w:p>
    <w:p w:rsidR="001C2F1A" w:rsidRDefault="00FB7BD0">
      <w:pPr>
        <w:pStyle w:val="BodyText"/>
        <w:rPr>
          <w:b w:val="0"/>
          <w:bCs w:val="0"/>
          <w:sz w:val="20"/>
          <w:szCs w:val="20"/>
        </w:rPr>
      </w:pPr>
      <w:r>
        <w:rPr>
          <w:b w:val="0"/>
          <w:bCs w:val="0"/>
          <w:sz w:val="20"/>
          <w:szCs w:val="20"/>
        </w:rPr>
        <w:t>GRAP</w:t>
      </w:r>
      <w:r>
        <w:rPr>
          <w:b w:val="0"/>
          <w:bCs w:val="0"/>
          <w:sz w:val="20"/>
          <w:szCs w:val="20"/>
        </w:rPr>
        <w:tab/>
      </w:r>
      <w:r>
        <w:rPr>
          <w:b w:val="0"/>
          <w:bCs w:val="0"/>
          <w:sz w:val="20"/>
          <w:szCs w:val="20"/>
        </w:rPr>
        <w:tab/>
      </w:r>
      <w:r>
        <w:rPr>
          <w:b w:val="0"/>
          <w:bCs w:val="0"/>
          <w:sz w:val="20"/>
          <w:szCs w:val="20"/>
        </w:rPr>
        <w:tab/>
        <w:t>Generally Reporting Accepted Practices</w:t>
      </w:r>
    </w:p>
    <w:p w:rsidR="001C2F1A" w:rsidRDefault="00FB7BD0">
      <w:pPr>
        <w:pStyle w:val="BodyText"/>
        <w:rPr>
          <w:b w:val="0"/>
          <w:bCs w:val="0"/>
          <w:sz w:val="20"/>
          <w:szCs w:val="20"/>
        </w:rPr>
      </w:pPr>
      <w:r>
        <w:rPr>
          <w:b w:val="0"/>
          <w:bCs w:val="0"/>
          <w:sz w:val="20"/>
          <w:szCs w:val="20"/>
        </w:rPr>
        <w:t>GEAR</w:t>
      </w:r>
      <w:r>
        <w:rPr>
          <w:b w:val="0"/>
          <w:bCs w:val="0"/>
          <w:sz w:val="20"/>
          <w:szCs w:val="20"/>
        </w:rPr>
        <w:tab/>
      </w:r>
      <w:r>
        <w:rPr>
          <w:b w:val="0"/>
          <w:bCs w:val="0"/>
          <w:sz w:val="20"/>
          <w:szCs w:val="20"/>
        </w:rPr>
        <w:tab/>
      </w:r>
      <w:r>
        <w:rPr>
          <w:b w:val="0"/>
          <w:bCs w:val="0"/>
          <w:sz w:val="20"/>
          <w:szCs w:val="20"/>
        </w:rPr>
        <w:tab/>
        <w:t>Growth Employment and Redistribution</w:t>
      </w:r>
    </w:p>
    <w:p w:rsidR="001C2F1A" w:rsidRDefault="00FB7BD0">
      <w:pPr>
        <w:pStyle w:val="BodyText"/>
        <w:rPr>
          <w:b w:val="0"/>
          <w:bCs w:val="0"/>
          <w:sz w:val="20"/>
          <w:szCs w:val="20"/>
        </w:rPr>
      </w:pPr>
      <w:r>
        <w:rPr>
          <w:b w:val="0"/>
          <w:bCs w:val="0"/>
          <w:sz w:val="20"/>
          <w:szCs w:val="20"/>
        </w:rPr>
        <w:t>GGP</w:t>
      </w:r>
      <w:r>
        <w:rPr>
          <w:b w:val="0"/>
          <w:bCs w:val="0"/>
          <w:sz w:val="20"/>
          <w:szCs w:val="20"/>
        </w:rPr>
        <w:tab/>
      </w:r>
      <w:r>
        <w:rPr>
          <w:b w:val="0"/>
          <w:bCs w:val="0"/>
          <w:sz w:val="20"/>
          <w:szCs w:val="20"/>
        </w:rPr>
        <w:tab/>
      </w:r>
      <w:r>
        <w:rPr>
          <w:b w:val="0"/>
          <w:bCs w:val="0"/>
          <w:sz w:val="20"/>
          <w:szCs w:val="20"/>
        </w:rPr>
        <w:tab/>
        <w:t>Gross Geographic Product</w:t>
      </w:r>
    </w:p>
    <w:p w:rsidR="001C2F1A" w:rsidRDefault="00FB7BD0">
      <w:pPr>
        <w:pStyle w:val="BodyText"/>
        <w:rPr>
          <w:b w:val="0"/>
          <w:bCs w:val="0"/>
          <w:sz w:val="20"/>
          <w:szCs w:val="20"/>
        </w:rPr>
      </w:pPr>
      <w:r>
        <w:rPr>
          <w:b w:val="0"/>
          <w:bCs w:val="0"/>
          <w:sz w:val="20"/>
          <w:szCs w:val="20"/>
        </w:rPr>
        <w:t>HIV</w:t>
      </w:r>
      <w:r>
        <w:rPr>
          <w:b w:val="0"/>
          <w:bCs w:val="0"/>
          <w:sz w:val="20"/>
          <w:szCs w:val="20"/>
        </w:rPr>
        <w:tab/>
      </w:r>
      <w:r>
        <w:rPr>
          <w:b w:val="0"/>
          <w:bCs w:val="0"/>
          <w:sz w:val="20"/>
          <w:szCs w:val="20"/>
        </w:rPr>
        <w:tab/>
      </w:r>
      <w:r>
        <w:rPr>
          <w:b w:val="0"/>
          <w:bCs w:val="0"/>
          <w:sz w:val="20"/>
          <w:szCs w:val="20"/>
        </w:rPr>
        <w:tab/>
        <w:t>Human Immune Virus</w:t>
      </w:r>
    </w:p>
    <w:p w:rsidR="001C2F1A" w:rsidRDefault="00FB7BD0">
      <w:pPr>
        <w:pStyle w:val="BodyText"/>
        <w:rPr>
          <w:b w:val="0"/>
          <w:bCs w:val="0"/>
          <w:sz w:val="20"/>
          <w:szCs w:val="20"/>
        </w:rPr>
      </w:pPr>
      <w:r>
        <w:rPr>
          <w:b w:val="0"/>
          <w:bCs w:val="0"/>
          <w:sz w:val="20"/>
          <w:szCs w:val="20"/>
        </w:rPr>
        <w:t>HSRDP</w:t>
      </w:r>
      <w:r>
        <w:rPr>
          <w:b w:val="0"/>
          <w:bCs w:val="0"/>
          <w:sz w:val="20"/>
          <w:szCs w:val="20"/>
        </w:rPr>
        <w:tab/>
      </w:r>
      <w:r>
        <w:rPr>
          <w:b w:val="0"/>
          <w:bCs w:val="0"/>
          <w:sz w:val="20"/>
          <w:szCs w:val="20"/>
        </w:rPr>
        <w:tab/>
        <w:t xml:space="preserve">                Human Settlement Re-Development Pilot Project</w:t>
      </w:r>
    </w:p>
    <w:p w:rsidR="001C2F1A" w:rsidRDefault="00FB7BD0">
      <w:pPr>
        <w:pStyle w:val="BodyText"/>
      </w:pPr>
      <w:r>
        <w:rPr>
          <w:b w:val="0"/>
          <w:bCs w:val="0"/>
          <w:sz w:val="20"/>
          <w:szCs w:val="20"/>
        </w:rPr>
        <w:t>HDI</w:t>
      </w:r>
      <w:r>
        <w:rPr>
          <w:b w:val="0"/>
          <w:bCs w:val="0"/>
          <w:sz w:val="20"/>
          <w:szCs w:val="20"/>
        </w:rPr>
        <w:tab/>
      </w:r>
      <w:r>
        <w:rPr>
          <w:b w:val="0"/>
          <w:bCs w:val="0"/>
          <w:sz w:val="20"/>
          <w:szCs w:val="20"/>
        </w:rPr>
        <w:tab/>
      </w:r>
      <w:r>
        <w:rPr>
          <w:b w:val="0"/>
          <w:bCs w:val="0"/>
          <w:sz w:val="20"/>
          <w:szCs w:val="20"/>
        </w:rPr>
        <w:tab/>
        <w:t>Human Development Index</w:t>
      </w:r>
    </w:p>
    <w:p w:rsidR="001C2F1A" w:rsidRDefault="00FB7BD0">
      <w:pPr>
        <w:pStyle w:val="BodyText"/>
        <w:rPr>
          <w:b w:val="0"/>
          <w:bCs w:val="0"/>
          <w:sz w:val="20"/>
          <w:szCs w:val="20"/>
        </w:rPr>
      </w:pPr>
      <w:r>
        <w:rPr>
          <w:b w:val="0"/>
          <w:bCs w:val="0"/>
          <w:sz w:val="20"/>
          <w:szCs w:val="20"/>
        </w:rPr>
        <w:t>IYM</w:t>
      </w:r>
      <w:r>
        <w:rPr>
          <w:b w:val="0"/>
          <w:bCs w:val="0"/>
          <w:sz w:val="20"/>
          <w:szCs w:val="20"/>
        </w:rPr>
        <w:tab/>
      </w:r>
      <w:r>
        <w:rPr>
          <w:b w:val="0"/>
          <w:bCs w:val="0"/>
          <w:sz w:val="20"/>
          <w:szCs w:val="20"/>
        </w:rPr>
        <w:tab/>
      </w:r>
      <w:r>
        <w:rPr>
          <w:b w:val="0"/>
          <w:bCs w:val="0"/>
          <w:sz w:val="20"/>
          <w:szCs w:val="20"/>
        </w:rPr>
        <w:tab/>
        <w:t>Inxuba Yethemba Municipality</w:t>
      </w:r>
    </w:p>
    <w:p w:rsidR="001C2F1A" w:rsidRDefault="00FB7BD0">
      <w:pPr>
        <w:pStyle w:val="BodyText"/>
        <w:rPr>
          <w:b w:val="0"/>
          <w:bCs w:val="0"/>
          <w:sz w:val="20"/>
          <w:szCs w:val="20"/>
        </w:rPr>
      </w:pPr>
      <w:r>
        <w:rPr>
          <w:b w:val="0"/>
          <w:bCs w:val="0"/>
          <w:sz w:val="20"/>
          <w:szCs w:val="20"/>
        </w:rPr>
        <w:t>LG</w:t>
      </w:r>
      <w:r>
        <w:rPr>
          <w:b w:val="0"/>
          <w:bCs w:val="0"/>
          <w:sz w:val="20"/>
          <w:szCs w:val="20"/>
        </w:rPr>
        <w:tab/>
      </w:r>
      <w:r>
        <w:rPr>
          <w:b w:val="0"/>
          <w:bCs w:val="0"/>
          <w:sz w:val="20"/>
          <w:szCs w:val="20"/>
        </w:rPr>
        <w:tab/>
      </w:r>
      <w:r>
        <w:rPr>
          <w:b w:val="0"/>
          <w:bCs w:val="0"/>
          <w:sz w:val="20"/>
          <w:szCs w:val="20"/>
        </w:rPr>
        <w:tab/>
        <w:t>Local Government</w:t>
      </w:r>
    </w:p>
    <w:p w:rsidR="001C2F1A" w:rsidRDefault="00FB7BD0">
      <w:pPr>
        <w:pStyle w:val="BodyText"/>
        <w:rPr>
          <w:b w:val="0"/>
          <w:bCs w:val="0"/>
          <w:sz w:val="20"/>
          <w:szCs w:val="20"/>
        </w:rPr>
      </w:pPr>
      <w:r>
        <w:rPr>
          <w:b w:val="0"/>
          <w:bCs w:val="0"/>
          <w:sz w:val="20"/>
          <w:szCs w:val="20"/>
        </w:rPr>
        <w:t>MBG</w:t>
      </w:r>
      <w:r>
        <w:rPr>
          <w:b w:val="0"/>
          <w:bCs w:val="0"/>
          <w:sz w:val="20"/>
          <w:szCs w:val="20"/>
        </w:rPr>
        <w:tab/>
      </w:r>
      <w:r>
        <w:rPr>
          <w:b w:val="0"/>
          <w:bCs w:val="0"/>
          <w:sz w:val="20"/>
          <w:szCs w:val="20"/>
        </w:rPr>
        <w:tab/>
      </w:r>
      <w:r>
        <w:rPr>
          <w:b w:val="0"/>
          <w:bCs w:val="0"/>
          <w:sz w:val="20"/>
          <w:szCs w:val="20"/>
        </w:rPr>
        <w:tab/>
        <w:t>Middelburg</w:t>
      </w:r>
    </w:p>
    <w:p w:rsidR="001C2F1A" w:rsidRDefault="00FB7BD0">
      <w:pPr>
        <w:pStyle w:val="BodyText"/>
        <w:rPr>
          <w:b w:val="0"/>
          <w:bCs w:val="0"/>
          <w:sz w:val="20"/>
          <w:szCs w:val="20"/>
        </w:rPr>
      </w:pPr>
      <w:r>
        <w:rPr>
          <w:b w:val="0"/>
          <w:bCs w:val="0"/>
          <w:sz w:val="20"/>
          <w:szCs w:val="20"/>
        </w:rPr>
        <w:t>MEC</w:t>
      </w:r>
      <w:r>
        <w:rPr>
          <w:b w:val="0"/>
          <w:bCs w:val="0"/>
          <w:sz w:val="20"/>
          <w:szCs w:val="20"/>
        </w:rPr>
        <w:tab/>
      </w:r>
      <w:r>
        <w:rPr>
          <w:b w:val="0"/>
          <w:bCs w:val="0"/>
          <w:sz w:val="20"/>
          <w:szCs w:val="20"/>
        </w:rPr>
        <w:tab/>
      </w:r>
      <w:r>
        <w:rPr>
          <w:b w:val="0"/>
          <w:bCs w:val="0"/>
          <w:sz w:val="20"/>
          <w:szCs w:val="20"/>
        </w:rPr>
        <w:tab/>
        <w:t>Member of the Executive Council</w:t>
      </w:r>
    </w:p>
    <w:p w:rsidR="001C2F1A" w:rsidRDefault="00FB7BD0">
      <w:pPr>
        <w:pStyle w:val="BodyText"/>
        <w:rPr>
          <w:b w:val="0"/>
          <w:bCs w:val="0"/>
          <w:sz w:val="20"/>
          <w:szCs w:val="20"/>
        </w:rPr>
      </w:pPr>
      <w:r>
        <w:rPr>
          <w:b w:val="0"/>
          <w:bCs w:val="0"/>
          <w:sz w:val="20"/>
          <w:szCs w:val="20"/>
        </w:rPr>
        <w:t>MLL</w:t>
      </w:r>
      <w:r>
        <w:rPr>
          <w:b w:val="0"/>
          <w:bCs w:val="0"/>
          <w:sz w:val="20"/>
          <w:szCs w:val="20"/>
        </w:rPr>
        <w:tab/>
      </w:r>
      <w:r>
        <w:rPr>
          <w:b w:val="0"/>
          <w:bCs w:val="0"/>
          <w:sz w:val="20"/>
          <w:szCs w:val="20"/>
        </w:rPr>
        <w:tab/>
      </w:r>
      <w:r>
        <w:rPr>
          <w:b w:val="0"/>
          <w:bCs w:val="0"/>
          <w:sz w:val="20"/>
          <w:szCs w:val="20"/>
        </w:rPr>
        <w:tab/>
        <w:t>Minimum Living Level</w:t>
      </w:r>
    </w:p>
    <w:p w:rsidR="001C2F1A" w:rsidRDefault="00FB7BD0">
      <w:pPr>
        <w:pStyle w:val="BodyText"/>
        <w:rPr>
          <w:b w:val="0"/>
          <w:bCs w:val="0"/>
          <w:sz w:val="20"/>
          <w:szCs w:val="20"/>
        </w:rPr>
      </w:pPr>
      <w:r>
        <w:rPr>
          <w:b w:val="0"/>
          <w:bCs w:val="0"/>
          <w:sz w:val="20"/>
          <w:szCs w:val="20"/>
        </w:rPr>
        <w:t>NEMA</w:t>
      </w:r>
      <w:r>
        <w:rPr>
          <w:b w:val="0"/>
          <w:bCs w:val="0"/>
          <w:sz w:val="20"/>
          <w:szCs w:val="20"/>
        </w:rPr>
        <w:tab/>
      </w:r>
      <w:r>
        <w:rPr>
          <w:b w:val="0"/>
          <w:bCs w:val="0"/>
          <w:sz w:val="20"/>
          <w:szCs w:val="20"/>
        </w:rPr>
        <w:tab/>
      </w:r>
      <w:r>
        <w:rPr>
          <w:b w:val="0"/>
          <w:bCs w:val="0"/>
          <w:sz w:val="20"/>
          <w:szCs w:val="20"/>
        </w:rPr>
        <w:tab/>
        <w:t>National Environmental Management Act</w:t>
      </w:r>
    </w:p>
    <w:p w:rsidR="001C2F1A" w:rsidRDefault="00FB7BD0">
      <w:pPr>
        <w:pStyle w:val="BodyText"/>
        <w:rPr>
          <w:b w:val="0"/>
          <w:bCs w:val="0"/>
          <w:sz w:val="20"/>
          <w:szCs w:val="20"/>
        </w:rPr>
      </w:pPr>
      <w:r>
        <w:rPr>
          <w:b w:val="0"/>
          <w:bCs w:val="0"/>
          <w:sz w:val="20"/>
          <w:szCs w:val="20"/>
        </w:rPr>
        <w:t>NEP</w:t>
      </w:r>
      <w:r>
        <w:rPr>
          <w:b w:val="0"/>
          <w:bCs w:val="0"/>
          <w:sz w:val="20"/>
          <w:szCs w:val="20"/>
        </w:rPr>
        <w:tab/>
      </w:r>
      <w:r>
        <w:rPr>
          <w:b w:val="0"/>
          <w:bCs w:val="0"/>
          <w:sz w:val="20"/>
          <w:szCs w:val="20"/>
        </w:rPr>
        <w:tab/>
      </w:r>
      <w:r>
        <w:rPr>
          <w:b w:val="0"/>
          <w:bCs w:val="0"/>
          <w:sz w:val="20"/>
          <w:szCs w:val="20"/>
        </w:rPr>
        <w:tab/>
        <w:t>Nation Electrification Programme</w:t>
      </w:r>
    </w:p>
    <w:p w:rsidR="001C2F1A" w:rsidRDefault="00FB7BD0">
      <w:pPr>
        <w:pStyle w:val="BodyText"/>
        <w:rPr>
          <w:b w:val="0"/>
          <w:bCs w:val="0"/>
          <w:sz w:val="20"/>
          <w:szCs w:val="20"/>
        </w:rPr>
      </w:pPr>
      <w:r>
        <w:rPr>
          <w:b w:val="0"/>
          <w:bCs w:val="0"/>
          <w:sz w:val="20"/>
          <w:szCs w:val="20"/>
        </w:rPr>
        <w:t>NER</w:t>
      </w:r>
      <w:r>
        <w:rPr>
          <w:b w:val="0"/>
          <w:bCs w:val="0"/>
          <w:sz w:val="20"/>
          <w:szCs w:val="20"/>
        </w:rPr>
        <w:tab/>
      </w:r>
      <w:r>
        <w:rPr>
          <w:b w:val="0"/>
          <w:bCs w:val="0"/>
          <w:sz w:val="20"/>
          <w:szCs w:val="20"/>
        </w:rPr>
        <w:tab/>
      </w:r>
      <w:r>
        <w:rPr>
          <w:b w:val="0"/>
          <w:bCs w:val="0"/>
          <w:sz w:val="20"/>
          <w:szCs w:val="20"/>
        </w:rPr>
        <w:tab/>
        <w:t>National Electrification Regulator</w:t>
      </w:r>
    </w:p>
    <w:p w:rsidR="001C2F1A" w:rsidRDefault="00FB7BD0">
      <w:pPr>
        <w:pStyle w:val="BodyText"/>
        <w:rPr>
          <w:b w:val="0"/>
          <w:bCs w:val="0"/>
          <w:sz w:val="20"/>
          <w:szCs w:val="20"/>
        </w:rPr>
      </w:pPr>
      <w:r>
        <w:rPr>
          <w:b w:val="0"/>
          <w:bCs w:val="0"/>
          <w:sz w:val="20"/>
          <w:szCs w:val="20"/>
        </w:rPr>
        <w:t>O &amp; M</w:t>
      </w:r>
      <w:r>
        <w:rPr>
          <w:b w:val="0"/>
          <w:bCs w:val="0"/>
          <w:sz w:val="20"/>
          <w:szCs w:val="20"/>
        </w:rPr>
        <w:tab/>
      </w:r>
      <w:r>
        <w:rPr>
          <w:b w:val="0"/>
          <w:bCs w:val="0"/>
          <w:sz w:val="20"/>
          <w:szCs w:val="20"/>
        </w:rPr>
        <w:tab/>
      </w:r>
      <w:r>
        <w:rPr>
          <w:b w:val="0"/>
          <w:bCs w:val="0"/>
          <w:sz w:val="20"/>
          <w:szCs w:val="20"/>
        </w:rPr>
        <w:tab/>
        <w:t>Operational and Maintenance</w:t>
      </w:r>
    </w:p>
    <w:p w:rsidR="001C2F1A" w:rsidRDefault="00FB7BD0">
      <w:pPr>
        <w:pStyle w:val="BodyText"/>
        <w:rPr>
          <w:b w:val="0"/>
          <w:bCs w:val="0"/>
          <w:sz w:val="20"/>
          <w:szCs w:val="20"/>
        </w:rPr>
      </w:pPr>
      <w:r>
        <w:rPr>
          <w:b w:val="0"/>
          <w:bCs w:val="0"/>
          <w:sz w:val="20"/>
          <w:szCs w:val="20"/>
        </w:rPr>
        <w:t>RDP</w:t>
      </w:r>
      <w:r>
        <w:rPr>
          <w:b w:val="0"/>
          <w:bCs w:val="0"/>
          <w:sz w:val="20"/>
          <w:szCs w:val="20"/>
        </w:rPr>
        <w:tab/>
      </w:r>
      <w:r>
        <w:rPr>
          <w:b w:val="0"/>
          <w:bCs w:val="0"/>
          <w:sz w:val="20"/>
          <w:szCs w:val="20"/>
        </w:rPr>
        <w:tab/>
      </w:r>
      <w:r>
        <w:rPr>
          <w:b w:val="0"/>
          <w:bCs w:val="0"/>
          <w:sz w:val="20"/>
          <w:szCs w:val="20"/>
        </w:rPr>
        <w:tab/>
        <w:t>Reconstruction and Development Programme</w:t>
      </w:r>
    </w:p>
    <w:p w:rsidR="001C2F1A" w:rsidRDefault="00FB7BD0">
      <w:pPr>
        <w:pStyle w:val="BodyText"/>
        <w:rPr>
          <w:b w:val="0"/>
          <w:bCs w:val="0"/>
          <w:sz w:val="20"/>
          <w:szCs w:val="20"/>
        </w:rPr>
      </w:pPr>
      <w:r>
        <w:rPr>
          <w:b w:val="0"/>
          <w:bCs w:val="0"/>
          <w:sz w:val="20"/>
          <w:szCs w:val="20"/>
        </w:rPr>
        <w:t>RSS</w:t>
      </w:r>
      <w:r>
        <w:rPr>
          <w:b w:val="0"/>
          <w:bCs w:val="0"/>
          <w:sz w:val="20"/>
          <w:szCs w:val="20"/>
        </w:rPr>
        <w:tab/>
      </w:r>
      <w:r>
        <w:rPr>
          <w:b w:val="0"/>
          <w:bCs w:val="0"/>
          <w:sz w:val="20"/>
          <w:szCs w:val="20"/>
        </w:rPr>
        <w:tab/>
      </w:r>
      <w:r>
        <w:rPr>
          <w:b w:val="0"/>
          <w:bCs w:val="0"/>
          <w:sz w:val="20"/>
          <w:szCs w:val="20"/>
        </w:rPr>
        <w:tab/>
        <w:t>Rapid Services Survey</w:t>
      </w:r>
    </w:p>
    <w:p w:rsidR="001C2F1A" w:rsidRDefault="00FB7BD0">
      <w:pPr>
        <w:pStyle w:val="BodyText"/>
        <w:rPr>
          <w:b w:val="0"/>
          <w:bCs w:val="0"/>
          <w:sz w:val="20"/>
          <w:szCs w:val="20"/>
        </w:rPr>
      </w:pPr>
      <w:r>
        <w:rPr>
          <w:b w:val="0"/>
          <w:bCs w:val="0"/>
          <w:sz w:val="20"/>
          <w:szCs w:val="20"/>
        </w:rPr>
        <w:t>SALGA</w:t>
      </w:r>
      <w:r>
        <w:rPr>
          <w:b w:val="0"/>
          <w:bCs w:val="0"/>
          <w:sz w:val="20"/>
          <w:szCs w:val="20"/>
        </w:rPr>
        <w:tab/>
      </w:r>
      <w:r>
        <w:rPr>
          <w:b w:val="0"/>
          <w:bCs w:val="0"/>
          <w:sz w:val="20"/>
          <w:szCs w:val="20"/>
        </w:rPr>
        <w:tab/>
      </w:r>
      <w:r>
        <w:rPr>
          <w:b w:val="0"/>
          <w:bCs w:val="0"/>
          <w:sz w:val="20"/>
          <w:szCs w:val="20"/>
        </w:rPr>
        <w:tab/>
        <w:t>South African Local Government Association</w:t>
      </w:r>
    </w:p>
    <w:p w:rsidR="001C2F1A" w:rsidRDefault="00FB7BD0">
      <w:pPr>
        <w:pStyle w:val="BodyText"/>
        <w:rPr>
          <w:b w:val="0"/>
          <w:bCs w:val="0"/>
          <w:sz w:val="20"/>
          <w:szCs w:val="20"/>
        </w:rPr>
      </w:pPr>
      <w:r>
        <w:rPr>
          <w:b w:val="0"/>
          <w:bCs w:val="0"/>
          <w:sz w:val="20"/>
          <w:szCs w:val="20"/>
        </w:rPr>
        <w:t>SMME</w:t>
      </w:r>
      <w:r>
        <w:rPr>
          <w:b w:val="0"/>
          <w:bCs w:val="0"/>
          <w:sz w:val="20"/>
          <w:szCs w:val="20"/>
        </w:rPr>
        <w:tab/>
      </w:r>
      <w:r>
        <w:rPr>
          <w:b w:val="0"/>
          <w:bCs w:val="0"/>
          <w:sz w:val="20"/>
          <w:szCs w:val="20"/>
        </w:rPr>
        <w:tab/>
      </w:r>
      <w:r>
        <w:rPr>
          <w:b w:val="0"/>
          <w:bCs w:val="0"/>
          <w:sz w:val="20"/>
          <w:szCs w:val="20"/>
        </w:rPr>
        <w:tab/>
        <w:t>Small Medium and Micro Enterprises</w:t>
      </w:r>
    </w:p>
    <w:p w:rsidR="001C2F1A" w:rsidRDefault="00FB7BD0">
      <w:pPr>
        <w:pStyle w:val="BodyText"/>
        <w:rPr>
          <w:b w:val="0"/>
          <w:bCs w:val="0"/>
          <w:sz w:val="20"/>
          <w:szCs w:val="20"/>
        </w:rPr>
        <w:sectPr w:rsidR="001C2F1A" w:rsidSect="00164279">
          <w:footerReference w:type="default" r:id="rId8"/>
          <w:pgSz w:w="11906" w:h="16838"/>
          <w:pgMar w:top="1417" w:right="1134" w:bottom="1134" w:left="1134" w:header="0" w:footer="0" w:gutter="0"/>
          <w:pgNumType w:start="1" w:chapStyle="1"/>
          <w:cols w:space="720"/>
          <w:formProt w:val="0"/>
          <w:docGrid w:linePitch="600" w:charSpace="36864"/>
        </w:sectPr>
      </w:pPr>
      <w:r>
        <w:rPr>
          <w:b w:val="0"/>
          <w:bCs w:val="0"/>
          <w:sz w:val="20"/>
          <w:szCs w:val="20"/>
        </w:rPr>
        <w:t>S.P.</w:t>
      </w:r>
      <w:r>
        <w:rPr>
          <w:b w:val="0"/>
          <w:bCs w:val="0"/>
          <w:sz w:val="20"/>
          <w:szCs w:val="20"/>
        </w:rPr>
        <w:tab/>
      </w:r>
      <w:r>
        <w:rPr>
          <w:b w:val="0"/>
          <w:bCs w:val="0"/>
          <w:sz w:val="20"/>
          <w:szCs w:val="20"/>
        </w:rPr>
        <w:tab/>
      </w:r>
      <w:r>
        <w:rPr>
          <w:b w:val="0"/>
          <w:bCs w:val="0"/>
          <w:sz w:val="20"/>
          <w:szCs w:val="20"/>
        </w:rPr>
        <w:tab/>
        <w:t>Service Provider</w:t>
      </w:r>
      <w:r>
        <w:br w:type="page"/>
      </w:r>
    </w:p>
    <w:p w:rsidR="001C2F1A" w:rsidRDefault="00FB7BD0">
      <w:pPr>
        <w:pStyle w:val="Heading1"/>
        <w:tabs>
          <w:tab w:val="left" w:pos="0"/>
        </w:tabs>
      </w:pPr>
      <w:bookmarkStart w:id="2" w:name="_Toc130372026"/>
      <w:r>
        <w:lastRenderedPageBreak/>
        <w:t>MAYOR’s FOREWORD</w:t>
      </w:r>
      <w:bookmarkStart w:id="3" w:name="__RefHeading___Toc83350_10472946891"/>
      <w:bookmarkEnd w:id="2"/>
    </w:p>
    <w:p w:rsidR="001C2F1A" w:rsidRDefault="00FB7BD0">
      <w:pPr>
        <w:pStyle w:val="LO-Normal"/>
        <w:jc w:val="both"/>
        <w:textAlignment w:val="auto"/>
        <w:rPr>
          <w:rFonts w:eastAsia="Noto Serif CJK SC"/>
        </w:rPr>
      </w:pPr>
      <w:r>
        <w:rPr>
          <w:rFonts w:eastAsia="Noto Serif CJK SC"/>
        </w:rPr>
        <w:t>On behalf of the Inxuba Yethemba Council and officials, I hereby present this Annual Report for the financial Year 2021/22. This report will outline our performance on the pre</w:t>
      </w:r>
      <w:r w:rsidR="008B4392">
        <w:rPr>
          <w:rFonts w:eastAsia="Noto Serif CJK SC"/>
        </w:rPr>
        <w:t>-</w:t>
      </w:r>
      <w:r>
        <w:rPr>
          <w:rFonts w:eastAsia="Noto Serif CJK SC"/>
        </w:rPr>
        <w:t>determi</w:t>
      </w:r>
      <w:r w:rsidR="008B4392">
        <w:rPr>
          <w:rFonts w:eastAsia="Noto Serif CJK SC"/>
        </w:rPr>
        <w:t>ned objectives undertaken</w:t>
      </w:r>
      <w:r>
        <w:rPr>
          <w:rFonts w:eastAsia="Noto Serif CJK SC"/>
        </w:rPr>
        <w:t xml:space="preserve"> this period. The report will give our stakeholders and communities an insight into the performance and achievements of the municipality</w:t>
      </w:r>
    </w:p>
    <w:p w:rsidR="001C2F1A" w:rsidRDefault="001C2F1A">
      <w:pPr>
        <w:pStyle w:val="LO-Normal"/>
        <w:jc w:val="both"/>
        <w:textAlignment w:val="auto"/>
        <w:rPr>
          <w:rFonts w:eastAsia="Noto Serif CJK SC"/>
        </w:rPr>
      </w:pPr>
    </w:p>
    <w:p w:rsidR="001C2F1A" w:rsidRDefault="00FB7BD0">
      <w:pPr>
        <w:pStyle w:val="LO-Normal"/>
        <w:jc w:val="both"/>
        <w:textAlignment w:val="auto"/>
        <w:rPr>
          <w:rFonts w:eastAsia="Noto Serif CJK SC"/>
        </w:rPr>
      </w:pPr>
      <w:r>
        <w:rPr>
          <w:rFonts w:eastAsia="Noto Serif CJK SC"/>
        </w:rPr>
        <w:t>The current Annual Report outlines our successes and shortcomings. Improved mechanisms will need to be found to strengthen the accountability and discipline of officials in their daily work, both to each other and to political principals;</w:t>
      </w:r>
    </w:p>
    <w:p w:rsidR="001C2F1A" w:rsidRDefault="00FB7BD0">
      <w:pPr>
        <w:pStyle w:val="LO-Normal"/>
        <w:numPr>
          <w:ilvl w:val="0"/>
          <w:numId w:val="5"/>
        </w:numPr>
        <w:jc w:val="both"/>
        <w:textAlignment w:val="auto"/>
        <w:rPr>
          <w:rFonts w:eastAsia="Noto Serif CJK SC"/>
        </w:rPr>
      </w:pPr>
      <w:r>
        <w:rPr>
          <w:rFonts w:eastAsia="Noto Serif CJK SC"/>
        </w:rPr>
        <w:t>The establishment of project teams across the organisation must become central to a new way of working of officials. This will go a long way in breaking down the silo-approach to work. This project based approach to work must be directly linked to the performance management system for officials;</w:t>
      </w:r>
    </w:p>
    <w:p w:rsidR="001C2F1A" w:rsidRDefault="00FB7BD0">
      <w:pPr>
        <w:pStyle w:val="LO-Normal"/>
        <w:numPr>
          <w:ilvl w:val="0"/>
          <w:numId w:val="5"/>
        </w:numPr>
        <w:jc w:val="both"/>
        <w:textAlignment w:val="auto"/>
        <w:rPr>
          <w:rFonts w:eastAsia="Noto Serif CJK SC"/>
        </w:rPr>
      </w:pPr>
      <w:r>
        <w:rPr>
          <w:rFonts w:eastAsia="Noto Serif CJK SC"/>
        </w:rPr>
        <w:t>Speed, timing and excellence in the quality of daily work must become a key feature in the way in which officials undertake their work. The overall turn-around times of administrative and professional work will require significant improvement.</w:t>
      </w:r>
    </w:p>
    <w:p w:rsidR="001C2F1A" w:rsidRDefault="00FB7BD0">
      <w:pPr>
        <w:pStyle w:val="LO-Normal"/>
        <w:numPr>
          <w:ilvl w:val="0"/>
          <w:numId w:val="5"/>
        </w:numPr>
        <w:jc w:val="both"/>
        <w:textAlignment w:val="auto"/>
        <w:rPr>
          <w:rFonts w:eastAsia="Noto Serif CJK SC"/>
        </w:rPr>
      </w:pPr>
      <w:r>
        <w:rPr>
          <w:rFonts w:eastAsia="Noto Serif CJK SC"/>
        </w:rPr>
        <w:t>Ways will be sought to ensure that all officials, at some point, interact directly with our communities. Too often the single most important objective of the public service, i.e. of serving our people, becomes an abstract idea that is regarded as the exclusive domain of the political principals;</w:t>
      </w:r>
    </w:p>
    <w:p w:rsidR="001C2F1A" w:rsidRDefault="00FB7BD0">
      <w:pPr>
        <w:pStyle w:val="LO-Normal"/>
        <w:numPr>
          <w:ilvl w:val="0"/>
          <w:numId w:val="5"/>
        </w:numPr>
        <w:jc w:val="both"/>
        <w:textAlignment w:val="auto"/>
        <w:rPr>
          <w:rFonts w:eastAsia="Noto Serif CJK SC"/>
        </w:rPr>
      </w:pPr>
      <w:r>
        <w:rPr>
          <w:rFonts w:eastAsia="Noto Serif CJK SC"/>
        </w:rPr>
        <w:t>Finally, the Municipality will ensure that its most valuable resource, i.e. its staff, is highly valued and supported. Training, personal development, career-pathing, talent management, coaching, mentoring and Employment Assistance Programmes are some of the specific interventions that will need to be enhanced.</w:t>
      </w:r>
    </w:p>
    <w:p w:rsidR="001C2F1A" w:rsidRDefault="00FB7BD0">
      <w:pPr>
        <w:pStyle w:val="LO-Normal"/>
        <w:numPr>
          <w:ilvl w:val="0"/>
          <w:numId w:val="5"/>
        </w:numPr>
        <w:jc w:val="both"/>
        <w:textAlignment w:val="auto"/>
        <w:rPr>
          <w:rFonts w:eastAsia="Noto Serif CJK SC"/>
        </w:rPr>
      </w:pPr>
      <w:r>
        <w:rPr>
          <w:rFonts w:eastAsia="Noto Serif CJK SC"/>
        </w:rPr>
        <w:t>Equally, with the politicians, it is important that we focus our energies on the mandates we have from our respective political parties. Our differences should only be indication of a strong democratic state, not an impediment to deliver services to our people.</w:t>
      </w:r>
    </w:p>
    <w:p w:rsidR="00DB13E5" w:rsidRPr="00EE1322" w:rsidRDefault="00FB7BD0" w:rsidP="00EE1322">
      <w:pPr>
        <w:pStyle w:val="LO-Normal"/>
        <w:numPr>
          <w:ilvl w:val="0"/>
          <w:numId w:val="5"/>
        </w:numPr>
        <w:jc w:val="both"/>
        <w:textAlignment w:val="auto"/>
        <w:rPr>
          <w:rFonts w:eastAsia="Noto Serif CJK SC"/>
        </w:rPr>
      </w:pPr>
      <w:r>
        <w:rPr>
          <w:rFonts w:eastAsia="Noto Serif CJK SC"/>
        </w:rPr>
        <w:t>The Municipality has noted with great concern the lack of the role of the Community in safeguarding its assets against vandalism, as it acts as a reversal to our hard-earned democracy.</w:t>
      </w:r>
    </w:p>
    <w:p w:rsidR="00DB13E5" w:rsidRDefault="00DB13E5">
      <w:pPr>
        <w:pStyle w:val="LO-Normal"/>
        <w:jc w:val="both"/>
        <w:textAlignment w:val="auto"/>
        <w:rPr>
          <w:rFonts w:eastAsia="Noto Serif CJK SC"/>
        </w:rPr>
      </w:pPr>
    </w:p>
    <w:p w:rsidR="001C2F1A" w:rsidRDefault="001C2F1A">
      <w:pPr>
        <w:pStyle w:val="LO-Normal"/>
        <w:jc w:val="both"/>
        <w:textAlignment w:val="auto"/>
        <w:rPr>
          <w:rFonts w:eastAsia="Noto Serif CJK SC"/>
        </w:rPr>
      </w:pPr>
    </w:p>
    <w:p w:rsidR="008B4392" w:rsidRDefault="008B4392" w:rsidP="005E1A96">
      <w:pPr>
        <w:pStyle w:val="LO-Normal"/>
        <w:numPr>
          <w:ilvl w:val="1"/>
          <w:numId w:val="90"/>
        </w:numPr>
        <w:jc w:val="both"/>
        <w:textAlignment w:val="auto"/>
        <w:rPr>
          <w:rFonts w:eastAsia="Noto Serif CJK SC"/>
        </w:rPr>
      </w:pPr>
      <w:r>
        <w:rPr>
          <w:rFonts w:eastAsia="Noto Serif CJK SC"/>
        </w:rPr>
        <w:t>Vision of the Municipality</w:t>
      </w:r>
    </w:p>
    <w:p w:rsidR="008B4392" w:rsidRDefault="008B4392" w:rsidP="008B4392">
      <w:pPr>
        <w:pStyle w:val="LO-Normal"/>
        <w:jc w:val="both"/>
        <w:textAlignment w:val="auto"/>
        <w:rPr>
          <w:rFonts w:eastAsia="Noto Serif CJK SC"/>
        </w:rPr>
      </w:pPr>
    </w:p>
    <w:p w:rsidR="008B4392" w:rsidRPr="008B4392" w:rsidRDefault="008B4392" w:rsidP="008B4392">
      <w:pPr>
        <w:pStyle w:val="LO-Normal"/>
        <w:jc w:val="both"/>
        <w:textAlignment w:val="auto"/>
        <w:rPr>
          <w:rFonts w:eastAsia="Noto Serif CJK SC"/>
          <w:i/>
        </w:rPr>
      </w:pPr>
      <w:r w:rsidRPr="008B4392">
        <w:rPr>
          <w:rFonts w:eastAsia="Noto Serif CJK SC"/>
          <w:i/>
        </w:rPr>
        <w:t xml:space="preserve">“ </w:t>
      </w:r>
      <w:r w:rsidRPr="00D9779C">
        <w:rPr>
          <w:rFonts w:eastAsia="Noto Serif CJK SC"/>
          <w:b/>
          <w:i/>
        </w:rPr>
        <w:t>A municipality working together with its citizens to ensure provision of sustainable, equitable and quality services to all</w:t>
      </w:r>
      <w:r w:rsidRPr="008B4392">
        <w:rPr>
          <w:rFonts w:eastAsia="Noto Serif CJK SC"/>
          <w:i/>
        </w:rPr>
        <w:t>”</w:t>
      </w:r>
    </w:p>
    <w:p w:rsidR="008B4392" w:rsidRDefault="008B4392" w:rsidP="008B4392">
      <w:pPr>
        <w:pStyle w:val="LO-Normal"/>
        <w:jc w:val="both"/>
        <w:textAlignment w:val="auto"/>
        <w:rPr>
          <w:rFonts w:eastAsia="Noto Serif CJK SC"/>
        </w:rPr>
      </w:pPr>
    </w:p>
    <w:p w:rsidR="00D9779C" w:rsidRDefault="00D9779C" w:rsidP="00D9779C">
      <w:pPr>
        <w:pStyle w:val="LO-Normal"/>
        <w:jc w:val="both"/>
        <w:textAlignment w:val="auto"/>
        <w:rPr>
          <w:rFonts w:eastAsia="Noto Serif CJK SC"/>
        </w:rPr>
      </w:pPr>
      <w:r>
        <w:rPr>
          <w:rFonts w:eastAsia="Noto Serif CJK SC"/>
        </w:rPr>
        <w:t xml:space="preserve">The mandate of Inxuba Yethemba Municipality is not unique to the broader mandate given to Local Government by the South African Constitution, chapter 7. The only uniqueness we have are the different legitimate expectations of our citizenry. Our specific mandate is drawn from the road shows we embark upon in drafting our Integrated Development Plan, which is our guiding </w:t>
      </w:r>
      <w:r>
        <w:rPr>
          <w:rFonts w:eastAsia="Noto Serif CJK SC"/>
        </w:rPr>
        <w:lastRenderedPageBreak/>
        <w:t>document in our performance. Our resolve is based on servicing our communities wherever they live.</w:t>
      </w:r>
    </w:p>
    <w:p w:rsidR="00EE1322" w:rsidRDefault="00EE1322" w:rsidP="00D9779C">
      <w:pPr>
        <w:pStyle w:val="LO-Normal"/>
        <w:jc w:val="both"/>
        <w:textAlignment w:val="auto"/>
        <w:rPr>
          <w:rFonts w:eastAsia="Noto Serif CJK SC"/>
        </w:rPr>
      </w:pPr>
    </w:p>
    <w:p w:rsidR="00EE1322" w:rsidRDefault="00A65726" w:rsidP="00EE1322">
      <w:pPr>
        <w:pStyle w:val="LO-Normal"/>
        <w:jc w:val="both"/>
        <w:textAlignment w:val="auto"/>
        <w:rPr>
          <w:rFonts w:eastAsia="Noto Serif CJK SC"/>
          <w:b/>
        </w:rPr>
      </w:pPr>
      <w:r>
        <w:rPr>
          <w:rFonts w:eastAsia="Noto Serif CJK SC"/>
          <w:b/>
        </w:rPr>
        <w:t xml:space="preserve">1.2 </w:t>
      </w:r>
      <w:r w:rsidR="00EE1322" w:rsidRPr="00DB13E5">
        <w:rPr>
          <w:rFonts w:eastAsia="Noto Serif CJK SC"/>
          <w:b/>
        </w:rPr>
        <w:t>KEY POLICY DEVELOPMENTS</w:t>
      </w:r>
    </w:p>
    <w:p w:rsidR="00EE1322" w:rsidRDefault="00EE1322" w:rsidP="00EE1322">
      <w:pPr>
        <w:pStyle w:val="LO-Normal"/>
        <w:jc w:val="both"/>
        <w:textAlignment w:val="auto"/>
        <w:rPr>
          <w:rFonts w:eastAsia="Noto Serif CJK SC"/>
        </w:rPr>
      </w:pPr>
      <w:r w:rsidRPr="00DB13E5">
        <w:rPr>
          <w:rFonts w:eastAsia="Noto Serif CJK SC"/>
        </w:rPr>
        <w:t>Inorder to improve compliance and service excellence, policies continue to be reviewed and developed throughout to ensure appropriate procedures are developed, updated and maintained.</w:t>
      </w:r>
    </w:p>
    <w:p w:rsidR="00EE1322" w:rsidRDefault="00EE1322" w:rsidP="00EE1322">
      <w:pPr>
        <w:pStyle w:val="LO-Normal"/>
        <w:jc w:val="both"/>
        <w:textAlignment w:val="auto"/>
        <w:rPr>
          <w:rFonts w:eastAsia="Noto Serif CJK SC"/>
        </w:rPr>
      </w:pPr>
    </w:p>
    <w:p w:rsidR="00EE1322" w:rsidRPr="00EE1322" w:rsidRDefault="00A65726" w:rsidP="00EE1322">
      <w:pPr>
        <w:pStyle w:val="LO-Normal"/>
        <w:jc w:val="both"/>
        <w:textAlignment w:val="auto"/>
        <w:rPr>
          <w:rFonts w:eastAsia="Noto Serif CJK SC"/>
          <w:b/>
        </w:rPr>
      </w:pPr>
      <w:r>
        <w:rPr>
          <w:rFonts w:eastAsia="Noto Serif CJK SC"/>
          <w:b/>
        </w:rPr>
        <w:t xml:space="preserve">1.3 </w:t>
      </w:r>
      <w:r w:rsidR="00EE1322" w:rsidRPr="00EE1322">
        <w:rPr>
          <w:rFonts w:eastAsia="Noto Serif CJK SC"/>
          <w:b/>
        </w:rPr>
        <w:t xml:space="preserve">KEY SERVICE DELIVERY IMPROVEMENTS </w:t>
      </w:r>
    </w:p>
    <w:p w:rsidR="00EE1322" w:rsidRDefault="00EE1322" w:rsidP="00EE1322">
      <w:pPr>
        <w:pStyle w:val="LO-Normal"/>
        <w:jc w:val="both"/>
        <w:textAlignment w:val="auto"/>
        <w:rPr>
          <w:rFonts w:eastAsia="Noto Serif CJK SC"/>
        </w:rPr>
      </w:pPr>
    </w:p>
    <w:p w:rsidR="00EE1322" w:rsidRDefault="00EE1322" w:rsidP="00EE1322">
      <w:pPr>
        <w:pStyle w:val="LO-Normal"/>
        <w:jc w:val="both"/>
        <w:textAlignment w:val="auto"/>
        <w:rPr>
          <w:rFonts w:eastAsia="Noto Serif CJK SC"/>
        </w:rPr>
      </w:pPr>
      <w:r>
        <w:rPr>
          <w:rFonts w:eastAsia="Noto Serif CJK SC"/>
        </w:rPr>
        <w:t xml:space="preserve">Amongst other things, the initiative to improve our service delivery initiative in the year under review the municipality upgraded a total of 3.7km of its roads infrastructure, Community Hall in Ward 2, Electrification of 68 households in Rosmead through INEP Grant, Installation of High Mast Lights in Midros and Lusaka and the Upgrade of Municipal Commonages is amongst notable service delivery initiatives undertaken by the Municipality. </w:t>
      </w:r>
    </w:p>
    <w:p w:rsidR="00EE1322" w:rsidRDefault="00EE1322" w:rsidP="00EE1322">
      <w:pPr>
        <w:pStyle w:val="LO-Normal"/>
        <w:jc w:val="both"/>
        <w:textAlignment w:val="auto"/>
        <w:rPr>
          <w:rFonts w:eastAsia="Noto Serif CJK SC"/>
        </w:rPr>
      </w:pPr>
    </w:p>
    <w:p w:rsidR="00EE1322" w:rsidRPr="00EE1322" w:rsidRDefault="00A65726" w:rsidP="00EE1322">
      <w:pPr>
        <w:pStyle w:val="LO-Normal"/>
        <w:jc w:val="both"/>
        <w:textAlignment w:val="auto"/>
        <w:rPr>
          <w:rFonts w:eastAsia="Noto Serif CJK SC"/>
          <w:b/>
        </w:rPr>
      </w:pPr>
      <w:r>
        <w:rPr>
          <w:rFonts w:eastAsia="Noto Serif CJK SC"/>
          <w:b/>
        </w:rPr>
        <w:t xml:space="preserve">1.4 </w:t>
      </w:r>
      <w:r w:rsidR="00EE1322" w:rsidRPr="00EE1322">
        <w:rPr>
          <w:rFonts w:eastAsia="Noto Serif CJK SC"/>
          <w:b/>
        </w:rPr>
        <w:t>PUBLIC PARTICIPATION</w:t>
      </w:r>
    </w:p>
    <w:p w:rsidR="00EE1322" w:rsidRDefault="00EE1322" w:rsidP="00EE1322">
      <w:pPr>
        <w:pStyle w:val="LO-Normal"/>
        <w:jc w:val="both"/>
        <w:textAlignment w:val="auto"/>
        <w:rPr>
          <w:rFonts w:eastAsia="Noto Serif CJK SC"/>
        </w:rPr>
      </w:pPr>
    </w:p>
    <w:p w:rsidR="00EE1322" w:rsidRDefault="00EE1322" w:rsidP="00EE1322">
      <w:pPr>
        <w:pStyle w:val="LO-Normal"/>
        <w:jc w:val="both"/>
        <w:textAlignment w:val="auto"/>
        <w:rPr>
          <w:rFonts w:eastAsia="Noto Serif CJK SC"/>
        </w:rPr>
      </w:pPr>
      <w:r>
        <w:rPr>
          <w:rFonts w:eastAsia="Noto Serif CJK SC"/>
        </w:rPr>
        <w:t>The Municipality increased its Public Participation Initiatives towards its Community through implementing the IDP/Budget Process Plan where set meetings such as IDP Rep Forums, IDP Roadshows, Mayoral Outreaches ,Ward Committee Meetings, Mayoral Imbizo, Maintance of the Municipal Facebook Page</w:t>
      </w:r>
    </w:p>
    <w:p w:rsidR="00EE1322" w:rsidRDefault="00EE1322" w:rsidP="00EE1322">
      <w:pPr>
        <w:pStyle w:val="LO-Normal"/>
        <w:jc w:val="both"/>
        <w:textAlignment w:val="auto"/>
        <w:rPr>
          <w:rFonts w:eastAsia="Noto Serif CJK SC"/>
        </w:rPr>
      </w:pPr>
    </w:p>
    <w:p w:rsidR="00D9779C" w:rsidRDefault="00D9779C" w:rsidP="008B4392">
      <w:pPr>
        <w:pStyle w:val="LO-Normal"/>
        <w:jc w:val="both"/>
        <w:textAlignment w:val="auto"/>
        <w:rPr>
          <w:rFonts w:eastAsia="Noto Serif CJK SC"/>
        </w:rPr>
      </w:pPr>
    </w:p>
    <w:p w:rsidR="00EE1322" w:rsidRDefault="00EE1322" w:rsidP="00EE1322">
      <w:pPr>
        <w:pStyle w:val="LO-Normal"/>
        <w:jc w:val="both"/>
        <w:textAlignment w:val="auto"/>
        <w:rPr>
          <w:rFonts w:eastAsia="Noto Serif CJK SC"/>
        </w:rPr>
      </w:pPr>
      <w:r>
        <w:rPr>
          <w:rFonts w:eastAsia="Noto Serif CJK SC"/>
        </w:rPr>
        <w:t>It is commendable to note the improvements in relation to our spending and expenditure patterns, but we need to do more. The present excuse of lack of resource might be a legitimate one, but the key question is how effectively we use the resources at our disposal. It is clear on this Annual Report that we are moving in the right direction, although not there yet. It is of paramount importance to synchronise our programme plans with quarterly targets to achieve our broader goals of effective and efficient Municipality.</w:t>
      </w:r>
    </w:p>
    <w:p w:rsidR="00EE1322" w:rsidRDefault="00EE1322" w:rsidP="00EE1322">
      <w:pPr>
        <w:pStyle w:val="LO-Normal"/>
        <w:jc w:val="both"/>
        <w:textAlignment w:val="auto"/>
        <w:rPr>
          <w:rFonts w:eastAsia="Noto Serif CJK SC"/>
        </w:rPr>
      </w:pPr>
      <w:r>
        <w:rPr>
          <w:rFonts w:eastAsia="Noto Serif CJK SC"/>
        </w:rPr>
        <w:t>The recommendations from the Auditor General concerning the Performance Information of the Municipality will be addressed in the new financial year. This will cover aspects such as the documenting of the planning, execution and reporting phases of the business processes.</w:t>
      </w:r>
    </w:p>
    <w:p w:rsidR="00EE1322" w:rsidRDefault="00EE1322" w:rsidP="008B4392">
      <w:pPr>
        <w:pStyle w:val="LO-Normal"/>
        <w:jc w:val="both"/>
        <w:textAlignment w:val="auto"/>
        <w:rPr>
          <w:rFonts w:eastAsia="Noto Serif CJK SC"/>
        </w:rPr>
      </w:pPr>
    </w:p>
    <w:p w:rsidR="00D9779C" w:rsidRDefault="00D9779C" w:rsidP="008B4392">
      <w:pPr>
        <w:pStyle w:val="LO-Normal"/>
        <w:jc w:val="both"/>
        <w:textAlignment w:val="auto"/>
        <w:rPr>
          <w:rFonts w:eastAsia="Noto Serif CJK SC"/>
        </w:rPr>
      </w:pPr>
    </w:p>
    <w:p w:rsidR="001C2F1A" w:rsidRDefault="00FB7BD0">
      <w:pPr>
        <w:pStyle w:val="LO-Normal"/>
        <w:textAlignment w:val="auto"/>
        <w:rPr>
          <w:rFonts w:eastAsia="Noto Serif CJK SC"/>
        </w:rPr>
      </w:pPr>
      <w:r>
        <w:rPr>
          <w:rFonts w:eastAsia="Noto Serif CJK SC"/>
        </w:rPr>
        <w:t>Signed by : ______________________________</w:t>
      </w:r>
    </w:p>
    <w:p w:rsidR="001C2F1A" w:rsidRDefault="00FB7BD0">
      <w:pPr>
        <w:pStyle w:val="LO-Normal"/>
        <w:textAlignment w:val="auto"/>
        <w:rPr>
          <w:rFonts w:eastAsia="Noto Serif CJK SC"/>
        </w:rPr>
      </w:pPr>
      <w:r>
        <w:rPr>
          <w:rFonts w:eastAsia="Noto Serif CJK SC"/>
        </w:rPr>
        <w:t>N P Zonke</w:t>
      </w:r>
    </w:p>
    <w:p w:rsidR="001C2F1A" w:rsidRDefault="00FB7BD0">
      <w:pPr>
        <w:pStyle w:val="LO-Normal"/>
        <w:textAlignment w:val="auto"/>
        <w:rPr>
          <w:rFonts w:eastAsia="Noto Serif CJK SC"/>
        </w:rPr>
      </w:pPr>
      <w:r>
        <w:rPr>
          <w:rFonts w:eastAsia="Noto Serif CJK SC"/>
        </w:rPr>
        <w:t>Executive Mayor</w:t>
      </w:r>
    </w:p>
    <w:p w:rsidR="001C2F1A" w:rsidRDefault="00FB7BD0">
      <w:pPr>
        <w:pStyle w:val="LO-Normal"/>
        <w:textAlignment w:val="auto"/>
        <w:rPr>
          <w:rFonts w:ascii="Liberation Serif" w:eastAsia="Noto Serif CJK SC" w:hAnsi="Liberation Serif" w:cs="Lohit Devanagari"/>
        </w:rPr>
        <w:sectPr w:rsidR="001C2F1A">
          <w:headerReference w:type="default" r:id="rId9"/>
          <w:footerReference w:type="default" r:id="rId10"/>
          <w:pgSz w:w="11906" w:h="16838"/>
          <w:pgMar w:top="1868" w:right="1252" w:bottom="1868" w:left="1252" w:header="1252" w:footer="1252" w:gutter="0"/>
          <w:pgBorders>
            <w:top w:val="single" w:sz="36" w:space="1" w:color="DAF5D6"/>
            <w:left w:val="single" w:sz="36" w:space="1" w:color="DAF5D6"/>
            <w:bottom w:val="single" w:sz="36" w:space="1" w:color="DAF5D6"/>
            <w:right w:val="single" w:sz="36" w:space="1" w:color="DAF5D6"/>
          </w:pgBorders>
          <w:cols w:space="720"/>
          <w:formProt w:val="0"/>
          <w:docGrid w:linePitch="600" w:charSpace="36864"/>
        </w:sectPr>
      </w:pPr>
      <w:r>
        <w:br w:type="page"/>
      </w:r>
    </w:p>
    <w:p w:rsidR="001C2F1A" w:rsidRDefault="00FB7BD0">
      <w:pPr>
        <w:pStyle w:val="LO-Normal"/>
        <w:keepNext/>
        <w:numPr>
          <w:ilvl w:val="0"/>
          <w:numId w:val="1"/>
        </w:numPr>
        <w:tabs>
          <w:tab w:val="left" w:pos="0"/>
        </w:tabs>
        <w:spacing w:before="240" w:after="120"/>
        <w:textAlignment w:val="auto"/>
        <w:outlineLvl w:val="0"/>
        <w:rPr>
          <w:rFonts w:eastAsia="Arial;sans-serif"/>
          <w:b/>
          <w:bCs/>
          <w:sz w:val="36"/>
          <w:szCs w:val="28"/>
        </w:rPr>
      </w:pPr>
      <w:r>
        <w:rPr>
          <w:rFonts w:eastAsia="Arial;sans-serif"/>
          <w:b/>
          <w:bCs/>
          <w:sz w:val="36"/>
          <w:szCs w:val="28"/>
        </w:rPr>
        <w:lastRenderedPageBreak/>
        <w:t>Municipal Manager’s FOREWORD</w:t>
      </w:r>
    </w:p>
    <w:p w:rsidR="00A65726" w:rsidRDefault="00A65726" w:rsidP="007212F6">
      <w:pPr>
        <w:pStyle w:val="LO-Normal"/>
        <w:keepNext/>
        <w:spacing w:before="240" w:after="120"/>
        <w:jc w:val="both"/>
        <w:textAlignment w:val="auto"/>
        <w:outlineLvl w:val="0"/>
        <w:rPr>
          <w:rFonts w:eastAsia="Arial;sans-serif"/>
          <w:bCs/>
          <w:sz w:val="22"/>
          <w:szCs w:val="22"/>
        </w:rPr>
      </w:pPr>
      <w:r w:rsidRPr="007212F6">
        <w:rPr>
          <w:rFonts w:eastAsia="Arial;sans-serif"/>
          <w:bCs/>
          <w:sz w:val="22"/>
          <w:szCs w:val="22"/>
        </w:rPr>
        <w:t xml:space="preserve">The year under review has not been without challenges. Not withstanding the many challenges, the Municipality managed to achieve an Unqualified Opinion. </w:t>
      </w:r>
      <w:r w:rsidR="007212F6" w:rsidRPr="007212F6">
        <w:rPr>
          <w:rFonts w:eastAsia="Arial;sans-serif"/>
          <w:bCs/>
          <w:sz w:val="22"/>
          <w:szCs w:val="22"/>
        </w:rPr>
        <w:t xml:space="preserve">This report provides an extensive illustration of how the municipality performed, this is found under the Service Delivery Chapter and the actual Annual Performance Report which has been audited by the Auditor General and is found as an Annexure </w:t>
      </w:r>
      <w:r w:rsidR="00A35334">
        <w:rPr>
          <w:rFonts w:eastAsia="Arial;sans-serif"/>
          <w:bCs/>
          <w:sz w:val="22"/>
          <w:szCs w:val="22"/>
        </w:rPr>
        <w:t xml:space="preserve">B </w:t>
      </w:r>
      <w:r w:rsidR="007212F6" w:rsidRPr="007212F6">
        <w:rPr>
          <w:rFonts w:eastAsia="Arial;sans-serif"/>
          <w:bCs/>
          <w:sz w:val="22"/>
          <w:szCs w:val="22"/>
        </w:rPr>
        <w:t>to this report.</w:t>
      </w:r>
    </w:p>
    <w:p w:rsidR="007212F6" w:rsidRDefault="007212F6" w:rsidP="007212F6">
      <w:pPr>
        <w:rPr>
          <w:rFonts w:cs="Calibri"/>
          <w:bCs/>
          <w:szCs w:val="22"/>
        </w:rPr>
      </w:pPr>
      <w:r>
        <w:rPr>
          <w:rFonts w:cs="Calibri"/>
          <w:bCs/>
          <w:szCs w:val="22"/>
        </w:rPr>
        <w:t>The Municipality tried against all odds to improve its services:</w:t>
      </w:r>
    </w:p>
    <w:p w:rsidR="007212F6" w:rsidRPr="007212F6" w:rsidRDefault="007212F6" w:rsidP="007212F6"/>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t>The IYM submitted the Annual Performance Report and the GRAP compliant Annual Financial Statements on time</w:t>
      </w:r>
    </w:p>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t xml:space="preserve">The IYM received an unqualified audit opinion with findings from the Auditor general for the 2021/2022 Financial Year. </w:t>
      </w:r>
    </w:p>
    <w:p w:rsidR="007212F6" w:rsidRPr="00305A65" w:rsidRDefault="007212F6" w:rsidP="007212F6">
      <w:pPr>
        <w:pStyle w:val="LO-Normal"/>
        <w:numPr>
          <w:ilvl w:val="0"/>
          <w:numId w:val="6"/>
        </w:numPr>
        <w:spacing w:after="140" w:line="276" w:lineRule="auto"/>
        <w:textAlignment w:val="auto"/>
        <w:rPr>
          <w:rFonts w:eastAsia="Noto Serif CJK SC"/>
        </w:rPr>
      </w:pPr>
      <w:r>
        <w:rPr>
          <w:rFonts w:eastAsia="Noto Serif CJK SC"/>
        </w:rPr>
        <w:t xml:space="preserve">On the Audit of Predetermined Objectives (AOPO) the IYM received a qualified audit opinion. This is an improvement from the adverse opinion from the prior year. There is still more to do to ensure that in 2022/2023 we achieve an unqualified opinion on the AOPO. </w:t>
      </w:r>
    </w:p>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t>During the 2021/2022 Financial Year, 3 Critical Section 56 Manager Positions were advertised and successfully filled. These are the Municipal Managers Position, the Chief Financial Officer and the Director Community Services.</w:t>
      </w:r>
    </w:p>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t>During 2021/2022, all SCM compliance reports were submitted to National Treasury, for bids over R100 000 and above</w:t>
      </w:r>
    </w:p>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t>During the 2021/2022 financial year, the IYM developed and approved it’s Service Delivery Budget Implementation Plan with the aim to give effect to its Integrated Development Plan and Budget.</w:t>
      </w:r>
    </w:p>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t>The IYM saw an increase in performance on the Basic Service Delivery Key Focus Area of 2.34% from the prior year.</w:t>
      </w:r>
    </w:p>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t>The IYM saw an increase in performance on the Financial Viability and Management Key Focus Area of 8.33 % from the prior year.</w:t>
      </w:r>
    </w:p>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t>The IYM increased its performance on Municipal Transformation and Institutional Development Key Focus Area of 2.98 %</w:t>
      </w:r>
    </w:p>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t>The IYM increased its performance on Local Economic Development Key Focus Area of 18.18 %</w:t>
      </w:r>
    </w:p>
    <w:p w:rsidR="007212F6" w:rsidRDefault="007212F6" w:rsidP="007212F6">
      <w:pPr>
        <w:pStyle w:val="LO-Normal"/>
        <w:numPr>
          <w:ilvl w:val="0"/>
          <w:numId w:val="6"/>
        </w:numPr>
        <w:spacing w:after="140" w:line="276" w:lineRule="auto"/>
        <w:textAlignment w:val="auto"/>
        <w:rPr>
          <w:rFonts w:eastAsia="Noto Serif CJK SC"/>
        </w:rPr>
      </w:pPr>
      <w:r>
        <w:rPr>
          <w:rFonts w:eastAsia="Noto Serif CJK SC"/>
        </w:rPr>
        <w:lastRenderedPageBreak/>
        <w:t>The IYM performance fell by 20.63% on the Good Governance and Public Participation Key Performance Area</w:t>
      </w:r>
    </w:p>
    <w:p w:rsidR="007212F6" w:rsidRPr="007212F6" w:rsidRDefault="007212F6" w:rsidP="007212F6">
      <w:pPr>
        <w:pStyle w:val="LO-Normal"/>
        <w:numPr>
          <w:ilvl w:val="0"/>
          <w:numId w:val="6"/>
        </w:numPr>
        <w:spacing w:after="140" w:line="276" w:lineRule="auto"/>
        <w:textAlignment w:val="auto"/>
        <w:rPr>
          <w:rFonts w:eastAsia="Noto Serif CJK SC"/>
        </w:rPr>
      </w:pPr>
      <w:r>
        <w:rPr>
          <w:rFonts w:eastAsia="Noto Serif CJK SC"/>
        </w:rPr>
        <w:t>The IYM has challenges with the Budget</w:t>
      </w:r>
    </w:p>
    <w:p w:rsidR="00305A65" w:rsidRDefault="00305A65" w:rsidP="00305A65">
      <w:pPr>
        <w:pStyle w:val="LO-Normal"/>
        <w:keepNext/>
        <w:spacing w:before="240" w:after="120"/>
        <w:textAlignment w:val="auto"/>
        <w:outlineLvl w:val="0"/>
        <w:rPr>
          <w:rFonts w:eastAsia="Arial;sans-serif"/>
          <w:b/>
          <w:bCs/>
        </w:rPr>
      </w:pPr>
      <w:r>
        <w:rPr>
          <w:rFonts w:eastAsia="Arial;sans-serif"/>
          <w:b/>
          <w:bCs/>
        </w:rPr>
        <w:t>RISK MANAGEMENT</w:t>
      </w:r>
    </w:p>
    <w:p w:rsidR="00305A65" w:rsidRPr="00305A65" w:rsidRDefault="00305A65" w:rsidP="00305A65">
      <w:pPr>
        <w:pStyle w:val="LO-Normal"/>
        <w:keepNext/>
        <w:spacing w:before="240" w:after="120"/>
        <w:outlineLvl w:val="0"/>
        <w:rPr>
          <w:b/>
          <w:bCs/>
        </w:rPr>
      </w:pPr>
      <w:r w:rsidRPr="00305A65">
        <w:rPr>
          <w:b/>
          <w:bCs/>
        </w:rPr>
        <w:t>TOP FIVE (5) 2021/22 STRATEGIC RISKS.</w:t>
      </w:r>
    </w:p>
    <w:p w:rsidR="00305A65" w:rsidRPr="00305A65" w:rsidRDefault="00305A65" w:rsidP="00305A65">
      <w:pPr>
        <w:pStyle w:val="LO-Normal"/>
        <w:keepNext/>
        <w:spacing w:before="240" w:after="120"/>
        <w:outlineLvl w:val="0"/>
        <w:rPr>
          <w:bCs/>
          <w:sz w:val="22"/>
          <w:szCs w:val="22"/>
        </w:rPr>
      </w:pPr>
      <w:r w:rsidRPr="00305A65">
        <w:rPr>
          <w:bCs/>
          <w:sz w:val="22"/>
          <w:szCs w:val="22"/>
        </w:rPr>
        <w:t>The following top five risks were identified per key performance area’s strategic objectives:</w:t>
      </w:r>
    </w:p>
    <w:p w:rsidR="00305A65" w:rsidRPr="00305A65" w:rsidRDefault="00305A65" w:rsidP="005E1A96">
      <w:pPr>
        <w:pStyle w:val="LO-Normal"/>
        <w:keepNext/>
        <w:numPr>
          <w:ilvl w:val="0"/>
          <w:numId w:val="91"/>
        </w:numPr>
        <w:spacing w:before="240" w:after="120"/>
        <w:outlineLvl w:val="0"/>
        <w:rPr>
          <w:bCs/>
          <w:sz w:val="22"/>
          <w:szCs w:val="22"/>
        </w:rPr>
      </w:pPr>
      <w:r w:rsidRPr="00305A65">
        <w:rPr>
          <w:bCs/>
          <w:sz w:val="22"/>
          <w:szCs w:val="22"/>
          <w:lang w:val="en-US"/>
        </w:rPr>
        <w:t>Basic Service Delivery and Infrastructure - Ageing infrastructure</w:t>
      </w:r>
    </w:p>
    <w:p w:rsidR="00305A65" w:rsidRPr="00305A65" w:rsidRDefault="00305A65" w:rsidP="005E1A96">
      <w:pPr>
        <w:pStyle w:val="LO-Normal"/>
        <w:keepNext/>
        <w:numPr>
          <w:ilvl w:val="0"/>
          <w:numId w:val="91"/>
        </w:numPr>
        <w:spacing w:before="240" w:after="120"/>
        <w:outlineLvl w:val="0"/>
        <w:rPr>
          <w:bCs/>
          <w:sz w:val="22"/>
          <w:szCs w:val="22"/>
        </w:rPr>
      </w:pPr>
      <w:r w:rsidRPr="00305A65">
        <w:rPr>
          <w:bCs/>
          <w:sz w:val="22"/>
          <w:szCs w:val="22"/>
          <w:lang w:val="en-US"/>
        </w:rPr>
        <w:t>Financial Viability And Management – Low revenue collection</w:t>
      </w:r>
    </w:p>
    <w:p w:rsidR="00305A65" w:rsidRPr="00305A65" w:rsidRDefault="00305A65" w:rsidP="005E1A96">
      <w:pPr>
        <w:pStyle w:val="LO-Normal"/>
        <w:keepNext/>
        <w:numPr>
          <w:ilvl w:val="0"/>
          <w:numId w:val="91"/>
        </w:numPr>
        <w:spacing w:before="240" w:after="120"/>
        <w:outlineLvl w:val="0"/>
        <w:rPr>
          <w:bCs/>
          <w:sz w:val="22"/>
          <w:szCs w:val="22"/>
        </w:rPr>
      </w:pPr>
      <w:r w:rsidRPr="00305A65">
        <w:rPr>
          <w:bCs/>
          <w:sz w:val="22"/>
          <w:szCs w:val="22"/>
          <w:lang w:val="en-US"/>
        </w:rPr>
        <w:t>Good Governance and Public Participation – Non-compliance with laws and regulations</w:t>
      </w:r>
    </w:p>
    <w:p w:rsidR="00305A65" w:rsidRPr="00305A65" w:rsidRDefault="00305A65" w:rsidP="005E1A96">
      <w:pPr>
        <w:pStyle w:val="LO-Normal"/>
        <w:keepNext/>
        <w:numPr>
          <w:ilvl w:val="0"/>
          <w:numId w:val="91"/>
        </w:numPr>
        <w:spacing w:before="240" w:after="120"/>
        <w:outlineLvl w:val="0"/>
        <w:rPr>
          <w:bCs/>
          <w:sz w:val="22"/>
          <w:szCs w:val="22"/>
        </w:rPr>
      </w:pPr>
      <w:r w:rsidRPr="00305A65">
        <w:rPr>
          <w:bCs/>
          <w:sz w:val="22"/>
          <w:szCs w:val="22"/>
          <w:lang w:val="en-US"/>
        </w:rPr>
        <w:t>Municipal Transformation and Institutional Development – Inability to attract, retain competent and skilled labor force</w:t>
      </w:r>
    </w:p>
    <w:p w:rsidR="00305A65" w:rsidRPr="00305A65" w:rsidRDefault="00305A65" w:rsidP="005E1A96">
      <w:pPr>
        <w:pStyle w:val="LO-Normal"/>
        <w:keepNext/>
        <w:numPr>
          <w:ilvl w:val="0"/>
          <w:numId w:val="91"/>
        </w:numPr>
        <w:spacing w:before="240" w:after="120"/>
        <w:outlineLvl w:val="0"/>
        <w:rPr>
          <w:bCs/>
          <w:sz w:val="22"/>
          <w:szCs w:val="22"/>
        </w:rPr>
      </w:pPr>
      <w:r w:rsidRPr="00305A65">
        <w:rPr>
          <w:bCs/>
          <w:sz w:val="22"/>
          <w:szCs w:val="22"/>
          <w:lang w:val="en-US"/>
        </w:rPr>
        <w:t>Local Economic Development – Inability to create sustainable employmen</w:t>
      </w:r>
      <w:r>
        <w:rPr>
          <w:bCs/>
          <w:sz w:val="22"/>
          <w:szCs w:val="22"/>
          <w:lang w:val="en-US"/>
        </w:rPr>
        <w:t>t.</w:t>
      </w:r>
    </w:p>
    <w:p w:rsidR="00305A65" w:rsidRPr="00305A65" w:rsidRDefault="00305A65" w:rsidP="00305A65">
      <w:pPr>
        <w:pStyle w:val="LO-Normal"/>
        <w:keepNext/>
        <w:spacing w:before="240" w:after="120"/>
        <w:jc w:val="both"/>
        <w:outlineLvl w:val="0"/>
        <w:rPr>
          <w:bCs/>
          <w:sz w:val="22"/>
          <w:szCs w:val="22"/>
          <w:lang w:val="en-US"/>
        </w:rPr>
      </w:pPr>
      <w:r w:rsidRPr="00305A65">
        <w:rPr>
          <w:bCs/>
          <w:sz w:val="22"/>
          <w:szCs w:val="22"/>
          <w:lang w:val="en-US"/>
        </w:rPr>
        <w:t>The summary of risk register for 2021/22 indicates that the mitigation plans achieved are as 50% for the 1st Quarter, 37% for the 2nd Quarter, 44% for the 3rd Quarter and 50% for</w:t>
      </w:r>
      <w:r>
        <w:rPr>
          <w:bCs/>
          <w:sz w:val="22"/>
          <w:szCs w:val="22"/>
          <w:lang w:val="en-US"/>
        </w:rPr>
        <w:t xml:space="preserve"> the 4th Quarter respectively. </w:t>
      </w:r>
      <w:r w:rsidRPr="00305A65">
        <w:rPr>
          <w:bCs/>
          <w:sz w:val="22"/>
          <w:szCs w:val="22"/>
          <w:lang w:val="en-US"/>
        </w:rPr>
        <w:t>However, it should be noted that the impact of Covid-19 pandemic had negative effect to the performance of the organization.</w:t>
      </w:r>
    </w:p>
    <w:p w:rsidR="00C97504" w:rsidRDefault="00C97504" w:rsidP="00305A65">
      <w:pPr>
        <w:pStyle w:val="LO-Normal"/>
        <w:keepNext/>
        <w:spacing w:before="240" w:after="120"/>
        <w:textAlignment w:val="auto"/>
        <w:outlineLvl w:val="0"/>
        <w:rPr>
          <w:rFonts w:eastAsia="Arial;sans-serif"/>
          <w:b/>
          <w:bCs/>
        </w:rPr>
      </w:pPr>
      <w:r>
        <w:rPr>
          <w:rFonts w:eastAsia="Arial;sans-serif"/>
          <w:b/>
          <w:bCs/>
        </w:rPr>
        <w:t xml:space="preserve">ADMINISTRATIVE POLICIES </w:t>
      </w:r>
    </w:p>
    <w:p w:rsidR="00C97504" w:rsidRPr="000B6543" w:rsidRDefault="000B6543" w:rsidP="000B6543">
      <w:pPr>
        <w:pStyle w:val="LO-Normal"/>
        <w:keepNext/>
        <w:spacing w:before="240" w:after="120"/>
        <w:jc w:val="both"/>
        <w:textAlignment w:val="auto"/>
        <w:outlineLvl w:val="0"/>
        <w:rPr>
          <w:rFonts w:eastAsia="Arial;sans-serif"/>
          <w:bCs/>
          <w:sz w:val="22"/>
          <w:szCs w:val="22"/>
        </w:rPr>
      </w:pPr>
      <w:r w:rsidRPr="000B6543">
        <w:rPr>
          <w:rFonts w:eastAsia="Arial;sans-serif"/>
          <w:bCs/>
          <w:sz w:val="22"/>
          <w:szCs w:val="22"/>
        </w:rPr>
        <w:t>The Municipality on an annual basis undertakes a policy review process, which is finalised by the end of June 2022. These include Finance related policies, P</w:t>
      </w:r>
      <w:r>
        <w:rPr>
          <w:rFonts w:eastAsia="Arial;sans-serif"/>
          <w:bCs/>
          <w:sz w:val="22"/>
          <w:szCs w:val="22"/>
        </w:rPr>
        <w:t>erformance Management Strategy</w:t>
      </w:r>
      <w:r w:rsidRPr="000B6543">
        <w:rPr>
          <w:rFonts w:eastAsia="Arial;sans-serif"/>
          <w:bCs/>
          <w:sz w:val="22"/>
          <w:szCs w:val="22"/>
        </w:rPr>
        <w:t>, Human Resource related polices to mention a few. This process ensures that the institution functions optimally.</w:t>
      </w:r>
    </w:p>
    <w:p w:rsidR="005B5FBC" w:rsidRDefault="005B5FBC" w:rsidP="00305A65">
      <w:pPr>
        <w:pStyle w:val="LO-Normal"/>
        <w:keepNext/>
        <w:spacing w:before="240" w:after="120"/>
        <w:textAlignment w:val="auto"/>
        <w:outlineLvl w:val="0"/>
        <w:rPr>
          <w:rFonts w:eastAsia="Arial;sans-serif"/>
          <w:b/>
          <w:bCs/>
        </w:rPr>
      </w:pPr>
      <w:r>
        <w:rPr>
          <w:rFonts w:eastAsia="Arial;sans-serif"/>
          <w:b/>
          <w:bCs/>
        </w:rPr>
        <w:t>ORGANISATIONAL DEVELOPMENT PERFORMANCE</w:t>
      </w:r>
    </w:p>
    <w:p w:rsidR="005B5FBC" w:rsidRDefault="005B5FBC" w:rsidP="005B5FBC">
      <w:r>
        <w:t>A revised organogram was accepted by the two unions at the Local Labour Forum after a long consultative process.</w:t>
      </w:r>
    </w:p>
    <w:p w:rsidR="005B5FBC" w:rsidRDefault="005B5FBC" w:rsidP="005B5FBC">
      <w:r>
        <w:t>Critical posts were identified as part of this review process and some of these posts were l filled to support efficient and uninterrupted service delivery.</w:t>
      </w:r>
    </w:p>
    <w:p w:rsidR="005B5FBC" w:rsidRDefault="005B5FBC" w:rsidP="005B5FBC"/>
    <w:p w:rsidR="005B5FBC" w:rsidRDefault="005B5FBC" w:rsidP="005B5FBC">
      <w:r>
        <w:t>Some of the challenges that remain unresolved include:</w:t>
      </w:r>
    </w:p>
    <w:p w:rsidR="005B5FBC" w:rsidRDefault="005B5FBC" w:rsidP="005B5FBC">
      <w:pPr>
        <w:numPr>
          <w:ilvl w:val="0"/>
          <w:numId w:val="32"/>
        </w:numPr>
      </w:pPr>
      <w:r>
        <w:t>The scarcity of local candidates with appropriate skills to fill vacant posts</w:t>
      </w:r>
    </w:p>
    <w:p w:rsidR="005B5FBC" w:rsidRDefault="005B5FBC" w:rsidP="005B5FBC">
      <w:pPr>
        <w:numPr>
          <w:ilvl w:val="0"/>
          <w:numId w:val="32"/>
        </w:numPr>
      </w:pPr>
      <w:r>
        <w:t>The ever increasing costs to appoint candidates with relevant qualifications and experience</w:t>
      </w:r>
    </w:p>
    <w:p w:rsidR="005B5FBC" w:rsidRDefault="005B5FBC" w:rsidP="005B5FBC">
      <w:pPr>
        <w:numPr>
          <w:ilvl w:val="0"/>
          <w:numId w:val="32"/>
        </w:numPr>
      </w:pPr>
      <w:r>
        <w:t>The costs of advertising and the additional cost that relocation of new staff can bring about</w:t>
      </w:r>
    </w:p>
    <w:p w:rsidR="004920B2" w:rsidRDefault="004920B2" w:rsidP="004920B2">
      <w:pPr>
        <w:ind w:left="720"/>
      </w:pPr>
    </w:p>
    <w:p w:rsidR="001C2F1A" w:rsidRDefault="00FB7BD0">
      <w:pPr>
        <w:pStyle w:val="LO-Normal"/>
        <w:textAlignment w:val="auto"/>
        <w:rPr>
          <w:rFonts w:eastAsia="Noto Serif CJK SC"/>
        </w:rPr>
      </w:pPr>
      <w:r>
        <w:rPr>
          <w:rFonts w:eastAsia="Noto Serif CJK SC"/>
        </w:rPr>
        <w:t>Signed by : ______________________________</w:t>
      </w:r>
    </w:p>
    <w:p w:rsidR="001C2F1A" w:rsidRDefault="00FB7BD0">
      <w:pPr>
        <w:pStyle w:val="LO-Normal"/>
        <w:textAlignment w:val="auto"/>
        <w:rPr>
          <w:rFonts w:eastAsia="Noto Serif CJK SC"/>
        </w:rPr>
        <w:sectPr w:rsidR="001C2F1A">
          <w:headerReference w:type="default" r:id="rId11"/>
          <w:footerReference w:type="default" r:id="rId12"/>
          <w:pgSz w:w="11906" w:h="16838"/>
          <w:pgMar w:top="1868" w:right="1252" w:bottom="1868" w:left="1252" w:header="1252" w:footer="1252" w:gutter="0"/>
          <w:pgBorders>
            <w:top w:val="single" w:sz="36" w:space="1" w:color="DAF5D6"/>
            <w:left w:val="single" w:sz="36" w:space="1" w:color="DAF5D6"/>
            <w:bottom w:val="single" w:sz="36" w:space="1" w:color="DAF5D6"/>
            <w:right w:val="single" w:sz="36" w:space="1" w:color="DAF5D6"/>
          </w:pgBorders>
          <w:cols w:space="720"/>
          <w:formProt w:val="0"/>
          <w:docGrid w:linePitch="600" w:charSpace="36864"/>
        </w:sectPr>
      </w:pPr>
      <w:r>
        <w:rPr>
          <w:rFonts w:eastAsia="Noto Serif CJK SC"/>
        </w:rPr>
        <w:t>M Mbebe, Municipal Manager</w:t>
      </w:r>
      <w:r>
        <w:br w:type="page"/>
      </w:r>
    </w:p>
    <w:p w:rsidR="001C2F1A" w:rsidRDefault="00FB7BD0">
      <w:pPr>
        <w:pStyle w:val="LO-Normal"/>
        <w:keepNext/>
        <w:numPr>
          <w:ilvl w:val="0"/>
          <w:numId w:val="1"/>
        </w:numPr>
        <w:tabs>
          <w:tab w:val="left" w:pos="0"/>
        </w:tabs>
        <w:spacing w:before="240" w:after="120"/>
        <w:textAlignment w:val="auto"/>
        <w:outlineLvl w:val="0"/>
        <w:rPr>
          <w:rFonts w:eastAsia="Arial;sans-serif" w:cs="Arial;sans-serif"/>
          <w:b/>
          <w:bCs/>
          <w:sz w:val="36"/>
          <w:szCs w:val="28"/>
        </w:rPr>
      </w:pPr>
      <w:r>
        <w:rPr>
          <w:rFonts w:eastAsia="Arial;sans-serif" w:cs="Arial;sans-serif"/>
          <w:b/>
          <w:bCs/>
          <w:sz w:val="36"/>
          <w:szCs w:val="28"/>
        </w:rPr>
        <w:lastRenderedPageBreak/>
        <w:t>CFO’s FOREWORD</w:t>
      </w:r>
    </w:p>
    <w:p w:rsidR="001C2F1A" w:rsidRDefault="001C2F1A">
      <w:pPr>
        <w:pStyle w:val="LO-Normal"/>
        <w:spacing w:after="140" w:line="276" w:lineRule="auto"/>
        <w:jc w:val="both"/>
        <w:textAlignment w:val="auto"/>
        <w:rPr>
          <w:rFonts w:eastAsia="Noto Serif CJK SC"/>
        </w:rPr>
      </w:pPr>
    </w:p>
    <w:p w:rsidR="001C2F1A" w:rsidRDefault="00FB7BD0">
      <w:pPr>
        <w:pStyle w:val="LO-Normal"/>
        <w:spacing w:after="140" w:line="276" w:lineRule="auto"/>
        <w:jc w:val="both"/>
        <w:textAlignment w:val="auto"/>
        <w:rPr>
          <w:rFonts w:eastAsia="Noto Serif CJK SC"/>
        </w:rPr>
      </w:pPr>
      <w:r>
        <w:rPr>
          <w:rFonts w:eastAsia="Noto Serif CJK SC"/>
        </w:rPr>
        <w:t>The annual financial statements for the 2021</w:t>
      </w:r>
      <w:r w:rsidR="00511A56">
        <w:rPr>
          <w:rFonts w:eastAsia="Noto Serif CJK SC"/>
        </w:rPr>
        <w:t>/</w:t>
      </w:r>
      <w:r>
        <w:rPr>
          <w:rFonts w:eastAsia="Noto Serif CJK SC"/>
        </w:rPr>
        <w:t>2022 Financial Year were prepared in accordance with Standards of GRAP (GRAP) and the MFMA. The annual financial statements were based on appropriate accounting policies consistently applied and supported by reasonable and prudent judgements and estimates.</w:t>
      </w:r>
    </w:p>
    <w:p w:rsidR="001C2F1A" w:rsidRDefault="001C2F1A">
      <w:pPr>
        <w:pStyle w:val="LO-Normal"/>
        <w:spacing w:after="140" w:line="276" w:lineRule="auto"/>
        <w:jc w:val="both"/>
        <w:textAlignment w:val="auto"/>
        <w:rPr>
          <w:rFonts w:eastAsia="Noto Serif CJK SC"/>
        </w:rPr>
      </w:pPr>
    </w:p>
    <w:p w:rsidR="001C2F1A" w:rsidRDefault="00FB7BD0">
      <w:pPr>
        <w:pStyle w:val="LO-Normal"/>
        <w:spacing w:after="140" w:line="276" w:lineRule="auto"/>
        <w:jc w:val="both"/>
        <w:textAlignment w:val="auto"/>
        <w:rPr>
          <w:rFonts w:eastAsia="Noto Serif CJK SC"/>
        </w:rPr>
      </w:pPr>
      <w:r>
        <w:rPr>
          <w:rFonts w:eastAsia="Noto Serif CJK SC"/>
        </w:rPr>
        <w:t>The municipality’s cash flow forecast for the year to 30 June 2022 was reviewed and, in the light of this and the current financial position, the CFO is satisfied that the municipality has or has access to adequate resources to continue in operational existence for the foreseeable future.</w:t>
      </w:r>
    </w:p>
    <w:p w:rsidR="001C2F1A" w:rsidRDefault="001C2F1A">
      <w:pPr>
        <w:pStyle w:val="LO-Normal"/>
        <w:spacing w:after="140" w:line="276" w:lineRule="auto"/>
        <w:jc w:val="both"/>
        <w:textAlignment w:val="auto"/>
        <w:rPr>
          <w:rFonts w:eastAsia="Noto Serif CJK SC"/>
        </w:rPr>
      </w:pPr>
    </w:p>
    <w:p w:rsidR="001C2F1A" w:rsidRDefault="00511A56">
      <w:pPr>
        <w:pStyle w:val="LO-Normal"/>
        <w:spacing w:after="140" w:line="276" w:lineRule="auto"/>
        <w:jc w:val="both"/>
        <w:textAlignment w:val="auto"/>
        <w:rPr>
          <w:rFonts w:eastAsia="Noto Serif CJK SC"/>
        </w:rPr>
      </w:pPr>
      <w:r>
        <w:rPr>
          <w:rFonts w:eastAsia="Noto Serif CJK SC"/>
        </w:rPr>
        <w:t>The Municipality achieved an Unqualified Audit O</w:t>
      </w:r>
      <w:r w:rsidR="00FB7BD0">
        <w:rPr>
          <w:rFonts w:eastAsia="Noto Serif CJK SC"/>
        </w:rPr>
        <w:t>pinion with findings from the Auditor General.</w:t>
      </w:r>
    </w:p>
    <w:p w:rsidR="001C2F1A" w:rsidRDefault="001C2F1A">
      <w:pPr>
        <w:pStyle w:val="LO-Normal"/>
        <w:spacing w:after="140" w:line="276" w:lineRule="auto"/>
        <w:jc w:val="both"/>
        <w:textAlignment w:val="auto"/>
        <w:rPr>
          <w:rFonts w:eastAsia="Noto Serif CJK SC"/>
        </w:rPr>
      </w:pPr>
    </w:p>
    <w:p w:rsidR="001C2F1A" w:rsidRDefault="001C2F1A">
      <w:pPr>
        <w:pStyle w:val="LO-Normal"/>
        <w:jc w:val="both"/>
        <w:textAlignment w:val="auto"/>
        <w:rPr>
          <w:rFonts w:eastAsia="Noto Serif CJK SC"/>
        </w:rPr>
      </w:pPr>
    </w:p>
    <w:p w:rsidR="001C2F1A" w:rsidRDefault="00FB7BD0">
      <w:pPr>
        <w:pStyle w:val="LO-Normal"/>
        <w:jc w:val="both"/>
        <w:textAlignment w:val="auto"/>
        <w:rPr>
          <w:rFonts w:eastAsia="Noto Serif CJK SC"/>
        </w:rPr>
      </w:pPr>
      <w:r>
        <w:rPr>
          <w:rFonts w:eastAsia="Noto Serif CJK SC"/>
        </w:rPr>
        <w:t>Signed by : ______________________________</w:t>
      </w:r>
    </w:p>
    <w:p w:rsidR="001C2F1A" w:rsidRDefault="00FB7BD0">
      <w:pPr>
        <w:pStyle w:val="LO-Normal"/>
        <w:jc w:val="both"/>
        <w:textAlignment w:val="auto"/>
        <w:rPr>
          <w:rFonts w:eastAsia="Noto Serif CJK SC"/>
        </w:rPr>
      </w:pPr>
      <w:r>
        <w:rPr>
          <w:rFonts w:eastAsia="Noto Serif CJK SC"/>
        </w:rPr>
        <w:t>V Singeni, Acting Chief Financial Officer</w:t>
      </w:r>
      <w:bookmarkEnd w:id="3"/>
    </w:p>
    <w:p w:rsidR="001C2F1A" w:rsidRDefault="001C2F1A">
      <w:pPr>
        <w:pStyle w:val="BodyText"/>
      </w:pPr>
    </w:p>
    <w:p w:rsidR="001C2F1A" w:rsidRDefault="001C2F1A"/>
    <w:p w:rsidR="001C2F1A" w:rsidRDefault="001C2F1A">
      <w:pPr>
        <w:pStyle w:val="BodyText"/>
      </w:pPr>
    </w:p>
    <w:p w:rsidR="001C2F1A" w:rsidRDefault="001C2F1A">
      <w:pPr>
        <w:pStyle w:val="BodyText"/>
      </w:pPr>
    </w:p>
    <w:p w:rsidR="001C2F1A" w:rsidRDefault="001C2F1A">
      <w:pPr>
        <w:pStyle w:val="BodyText"/>
      </w:pPr>
    </w:p>
    <w:p w:rsidR="001C2F1A" w:rsidRDefault="001C2F1A">
      <w:pPr>
        <w:pStyle w:val="BodyText"/>
      </w:pPr>
    </w:p>
    <w:p w:rsidR="001C2F1A" w:rsidRDefault="001C2F1A">
      <w:pPr>
        <w:pStyle w:val="BodyText"/>
      </w:pPr>
    </w:p>
    <w:p w:rsidR="001C2F1A" w:rsidRDefault="001C2F1A">
      <w:pPr>
        <w:pStyle w:val="BodyText"/>
      </w:pPr>
    </w:p>
    <w:p w:rsidR="001C2F1A" w:rsidRDefault="001C2F1A">
      <w:pPr>
        <w:pStyle w:val="BodyText"/>
      </w:pPr>
    </w:p>
    <w:p w:rsidR="001C2F1A" w:rsidRDefault="001C2F1A">
      <w:pPr>
        <w:pStyle w:val="BodyText"/>
      </w:pPr>
    </w:p>
    <w:p w:rsidR="001C2F1A" w:rsidRDefault="001C2F1A">
      <w:pPr>
        <w:pStyle w:val="BodyText"/>
      </w:pPr>
    </w:p>
    <w:p w:rsidR="001C2F1A" w:rsidRDefault="001C2F1A">
      <w:pPr>
        <w:pStyle w:val="BodyText"/>
      </w:pPr>
    </w:p>
    <w:p w:rsidR="001C2F1A" w:rsidRDefault="001C2F1A">
      <w:pPr>
        <w:pStyle w:val="BodyText"/>
      </w:pPr>
    </w:p>
    <w:p w:rsidR="001C2F1A" w:rsidRDefault="00FB7BD0">
      <w:pPr>
        <w:pStyle w:val="Heading1"/>
        <w:tabs>
          <w:tab w:val="left" w:pos="0"/>
        </w:tabs>
      </w:pPr>
      <w:bookmarkStart w:id="4" w:name="_Toc130372027"/>
      <w:r>
        <w:lastRenderedPageBreak/>
        <w:t>CHAPTER 1: Overview of The Municipality</w:t>
      </w:r>
      <w:bookmarkEnd w:id="4"/>
    </w:p>
    <w:p w:rsidR="001C2F1A" w:rsidRDefault="00FB7BD0">
      <w:pPr>
        <w:pStyle w:val="BodyText"/>
      </w:pPr>
      <w:r>
        <w:br w:type="page"/>
      </w:r>
    </w:p>
    <w:p w:rsidR="001C2F1A" w:rsidRDefault="00FB7BD0">
      <w:pPr>
        <w:pStyle w:val="Heading2"/>
        <w:tabs>
          <w:tab w:val="left" w:pos="0"/>
        </w:tabs>
      </w:pPr>
      <w:bookmarkStart w:id="5" w:name="_Toc130372028"/>
      <w:r>
        <w:lastRenderedPageBreak/>
        <w:t>1.1 MUNICIPAL FUNCTIONS, POPULATION AND ENVIRONMENTAL OVERVIEW</w:t>
      </w:r>
      <w:bookmarkEnd w:id="5"/>
    </w:p>
    <w:p w:rsidR="001C2F1A" w:rsidRDefault="00FB7BD0">
      <w:pPr>
        <w:pStyle w:val="ListParagraph"/>
        <w:numPr>
          <w:ilvl w:val="1"/>
          <w:numId w:val="7"/>
        </w:numPr>
        <w:suppressAutoHyphens w:val="0"/>
        <w:spacing w:after="131" w:line="360" w:lineRule="auto"/>
        <w:textAlignment w:val="auto"/>
        <w:rPr>
          <w:rFonts w:cs="Arial"/>
          <w:color w:val="000000"/>
          <w:kern w:val="0"/>
          <w:szCs w:val="22"/>
          <w:lang w:val="en-US" w:eastAsia="en-US" w:bidi="ar-SA"/>
        </w:rPr>
      </w:pPr>
      <w:r>
        <w:rPr>
          <w:rFonts w:cs="Arial"/>
          <w:color w:val="000000"/>
          <w:kern w:val="0"/>
          <w:szCs w:val="22"/>
          <w:lang w:val="en-US" w:eastAsia="en-US" w:bidi="ar-SA"/>
        </w:rPr>
        <w:t>INTRODUCTION TO BACKGROUND DATA</w:t>
      </w:r>
    </w:p>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w:t>
      </w:r>
      <w:r w:rsidR="000428F6">
        <w:rPr>
          <w:noProof/>
        </w:rPr>
        <w:fldChar w:fldCharType="end"/>
      </w:r>
      <w:r>
        <w:t>: POPULATION BY POPULATION GROUP, GENDER AND AGE - INXUBA YETHEMBA LOCAL MUNICIPALITY, 2016 [NUMBER].</w:t>
      </w:r>
    </w:p>
    <w:tbl>
      <w:tblPr>
        <w:tblW w:w="4800" w:type="pct"/>
        <w:tblInd w:w="-5" w:type="dxa"/>
        <w:tblLayout w:type="fixed"/>
        <w:tblCellMar>
          <w:left w:w="0" w:type="dxa"/>
          <w:right w:w="67" w:type="dxa"/>
        </w:tblCellMar>
        <w:tblLook w:val="0000" w:firstRow="0" w:lastRow="0" w:firstColumn="0" w:lastColumn="0" w:noHBand="0" w:noVBand="0"/>
      </w:tblPr>
      <w:tblGrid>
        <w:gridCol w:w="1618"/>
        <w:gridCol w:w="1401"/>
        <w:gridCol w:w="1237"/>
        <w:gridCol w:w="1359"/>
        <w:gridCol w:w="1197"/>
        <w:gridCol w:w="1400"/>
        <w:gridCol w:w="843"/>
      </w:tblGrid>
      <w:tr w:rsidR="001C2F1A">
        <w:trPr>
          <w:trHeight w:val="319"/>
        </w:trPr>
        <w:tc>
          <w:tcPr>
            <w:tcW w:w="1621" w:type="dxa"/>
            <w:tcBorders>
              <w:top w:val="single" w:sz="4" w:space="0" w:color="000000"/>
              <w:left w:val="single" w:sz="4" w:space="0" w:color="000000"/>
              <w:bottom w:val="single" w:sz="4" w:space="0" w:color="000000"/>
            </w:tcBorders>
            <w:shd w:val="clear" w:color="auto" w:fill="00B140"/>
          </w:tcPr>
          <w:p w:rsidR="001C2F1A" w:rsidRDefault="001C2F1A">
            <w:pPr>
              <w:pStyle w:val="LO-Normal"/>
              <w:spacing w:after="160"/>
              <w:textAlignment w:val="auto"/>
              <w:rPr>
                <w:rFonts w:eastAsia="Times New Roman" w:cs="Times New Roman"/>
                <w:kern w:val="0"/>
                <w:sz w:val="22"/>
                <w:szCs w:val="22"/>
                <w:lang w:val="en-US" w:eastAsia="en-US" w:bidi="ar-SA"/>
              </w:rPr>
            </w:pPr>
          </w:p>
        </w:tc>
        <w:tc>
          <w:tcPr>
            <w:tcW w:w="1402" w:type="dxa"/>
            <w:tcBorders>
              <w:top w:val="single" w:sz="4" w:space="0" w:color="000000"/>
              <w:left w:val="single" w:sz="4" w:space="0" w:color="000000"/>
              <w:bottom w:val="single" w:sz="4" w:space="0" w:color="000000"/>
            </w:tcBorders>
            <w:shd w:val="clear" w:color="auto" w:fill="00B140"/>
          </w:tcPr>
          <w:p w:rsidR="001C2F1A" w:rsidRDefault="00FB7BD0">
            <w:pPr>
              <w:pStyle w:val="LO-Normal"/>
              <w:ind w:left="653"/>
              <w:textAlignment w:val="auto"/>
            </w:pPr>
            <w:r>
              <w:rPr>
                <w:rFonts w:eastAsia="Times New Roman" w:cs="Times New Roman"/>
                <w:b/>
                <w:color w:val="FFFFFF"/>
                <w:kern w:val="0"/>
                <w:sz w:val="18"/>
                <w:szCs w:val="22"/>
                <w:lang w:val="en-US" w:eastAsia="en-US" w:bidi="ar-SA"/>
              </w:rPr>
              <w:t>African</w:t>
            </w:r>
          </w:p>
        </w:tc>
        <w:tc>
          <w:tcPr>
            <w:tcW w:w="1238" w:type="dxa"/>
            <w:tcBorders>
              <w:top w:val="single" w:sz="4" w:space="0" w:color="000000"/>
              <w:left w:val="single" w:sz="4" w:space="0" w:color="000000"/>
              <w:bottom w:val="single" w:sz="4" w:space="0" w:color="000000"/>
            </w:tcBorders>
            <w:shd w:val="clear" w:color="auto" w:fill="00B140"/>
          </w:tcPr>
          <w:p w:rsidR="001C2F1A" w:rsidRDefault="001C2F1A">
            <w:pPr>
              <w:pStyle w:val="LO-Normal"/>
              <w:spacing w:after="160"/>
              <w:textAlignment w:val="auto"/>
              <w:rPr>
                <w:rFonts w:eastAsia="Times New Roman" w:cs="Times New Roman"/>
                <w:kern w:val="0"/>
                <w:sz w:val="22"/>
                <w:szCs w:val="22"/>
                <w:lang w:val="en-US" w:eastAsia="en-US" w:bidi="ar-SA"/>
              </w:rPr>
            </w:pPr>
          </w:p>
        </w:tc>
        <w:tc>
          <w:tcPr>
            <w:tcW w:w="1360" w:type="dxa"/>
            <w:tcBorders>
              <w:top w:val="single" w:sz="4" w:space="0" w:color="000000"/>
              <w:left w:val="single" w:sz="4" w:space="0" w:color="000000"/>
              <w:bottom w:val="single" w:sz="4" w:space="0" w:color="000000"/>
            </w:tcBorders>
            <w:shd w:val="clear" w:color="auto" w:fill="00B140"/>
          </w:tcPr>
          <w:p w:rsidR="001C2F1A" w:rsidRDefault="00FB7BD0">
            <w:pPr>
              <w:pStyle w:val="LO-Normal"/>
              <w:ind w:left="653"/>
              <w:textAlignment w:val="auto"/>
            </w:pPr>
            <w:r>
              <w:rPr>
                <w:rFonts w:eastAsia="Times New Roman" w:cs="Times New Roman"/>
                <w:b/>
                <w:color w:val="FFFFFF"/>
                <w:kern w:val="0"/>
                <w:sz w:val="18"/>
                <w:szCs w:val="22"/>
                <w:lang w:val="en-US" w:eastAsia="en-US" w:bidi="ar-SA"/>
              </w:rPr>
              <w:t>White</w:t>
            </w:r>
          </w:p>
        </w:tc>
        <w:tc>
          <w:tcPr>
            <w:tcW w:w="1198" w:type="dxa"/>
            <w:tcBorders>
              <w:top w:val="single" w:sz="4" w:space="0" w:color="000000"/>
              <w:left w:val="single" w:sz="4" w:space="0" w:color="000000"/>
              <w:bottom w:val="single" w:sz="4" w:space="0" w:color="000000"/>
            </w:tcBorders>
            <w:shd w:val="clear" w:color="auto" w:fill="00B140"/>
          </w:tcPr>
          <w:p w:rsidR="001C2F1A" w:rsidRDefault="001C2F1A">
            <w:pPr>
              <w:pStyle w:val="LO-Normal"/>
              <w:spacing w:after="160"/>
              <w:textAlignment w:val="auto"/>
              <w:rPr>
                <w:rFonts w:eastAsia="Times New Roman" w:cs="Times New Roman"/>
                <w:kern w:val="0"/>
                <w:sz w:val="22"/>
                <w:szCs w:val="22"/>
                <w:lang w:val="en-US" w:eastAsia="en-US" w:bidi="ar-SA"/>
              </w:rPr>
            </w:pPr>
          </w:p>
        </w:tc>
        <w:tc>
          <w:tcPr>
            <w:tcW w:w="1401" w:type="dxa"/>
            <w:tcBorders>
              <w:top w:val="single" w:sz="4" w:space="0" w:color="000000"/>
              <w:left w:val="single" w:sz="4" w:space="0" w:color="000000"/>
              <w:bottom w:val="single" w:sz="4" w:space="0" w:color="000000"/>
            </w:tcBorders>
            <w:shd w:val="clear" w:color="auto" w:fill="00B140"/>
          </w:tcPr>
          <w:p w:rsidR="001C2F1A" w:rsidRDefault="00FB7BD0">
            <w:pPr>
              <w:pStyle w:val="LO-Normal"/>
              <w:ind w:right="70"/>
              <w:textAlignment w:val="auto"/>
            </w:pPr>
            <w:r>
              <w:rPr>
                <w:rFonts w:eastAsia="Times New Roman" w:cs="Times New Roman"/>
                <w:b/>
                <w:color w:val="FFFFFF"/>
                <w:kern w:val="0"/>
                <w:sz w:val="18"/>
                <w:szCs w:val="22"/>
                <w:lang w:val="en-US" w:eastAsia="en-US" w:bidi="ar-SA"/>
              </w:rPr>
              <w:t xml:space="preserve">          Coloured</w:t>
            </w:r>
          </w:p>
        </w:tc>
        <w:tc>
          <w:tcPr>
            <w:tcW w:w="844" w:type="dxa"/>
            <w:tcBorders>
              <w:top w:val="single" w:sz="4" w:space="0" w:color="000000"/>
              <w:left w:val="single" w:sz="4" w:space="0" w:color="000000"/>
              <w:bottom w:val="single" w:sz="4" w:space="0" w:color="000000"/>
              <w:right w:val="single" w:sz="4" w:space="0" w:color="000000"/>
            </w:tcBorders>
            <w:shd w:val="clear" w:color="auto" w:fill="00B140"/>
          </w:tcPr>
          <w:p w:rsidR="001C2F1A" w:rsidRDefault="001C2F1A">
            <w:pPr>
              <w:pStyle w:val="LO-Normal"/>
              <w:spacing w:after="160"/>
              <w:textAlignment w:val="auto"/>
              <w:rPr>
                <w:rFonts w:eastAsia="Times New Roman" w:cs="Times New Roman"/>
                <w:kern w:val="0"/>
                <w:sz w:val="22"/>
                <w:szCs w:val="22"/>
                <w:lang w:val="en-US" w:eastAsia="en-US" w:bidi="ar-SA"/>
              </w:rPr>
            </w:pPr>
          </w:p>
        </w:tc>
      </w:tr>
      <w:tr w:rsidR="001C2F1A">
        <w:trPr>
          <w:trHeight w:val="288"/>
        </w:trPr>
        <w:tc>
          <w:tcPr>
            <w:tcW w:w="1621" w:type="dxa"/>
            <w:tcBorders>
              <w:left w:val="single" w:sz="4" w:space="0" w:color="000000"/>
              <w:bottom w:val="single" w:sz="4" w:space="0" w:color="000000"/>
            </w:tcBorders>
            <w:shd w:val="clear" w:color="auto" w:fill="00B140"/>
          </w:tcPr>
          <w:p w:rsidR="001C2F1A" w:rsidRDefault="00FB7BD0">
            <w:pPr>
              <w:pStyle w:val="LO-Normal"/>
              <w:ind w:left="612"/>
              <w:textAlignment w:val="auto"/>
            </w:pPr>
            <w:r>
              <w:rPr>
                <w:rFonts w:eastAsia="Times New Roman" w:cs="Times New Roman"/>
                <w:b/>
                <w:color w:val="FFFFFF"/>
                <w:kern w:val="0"/>
                <w:sz w:val="18"/>
                <w:szCs w:val="22"/>
                <w:lang w:val="en-US" w:eastAsia="en-US" w:bidi="ar-SA"/>
              </w:rPr>
              <w:t xml:space="preserve"> </w:t>
            </w:r>
          </w:p>
        </w:tc>
        <w:tc>
          <w:tcPr>
            <w:tcW w:w="1402" w:type="dxa"/>
            <w:tcBorders>
              <w:left w:val="single" w:sz="4" w:space="0" w:color="000000"/>
              <w:bottom w:val="single" w:sz="4" w:space="0" w:color="000000"/>
            </w:tcBorders>
            <w:shd w:val="clear" w:color="auto" w:fill="00B140"/>
          </w:tcPr>
          <w:p w:rsidR="001C2F1A" w:rsidRDefault="00FB7BD0">
            <w:pPr>
              <w:pStyle w:val="LO-Normal"/>
              <w:textAlignment w:val="auto"/>
            </w:pPr>
            <w:r>
              <w:rPr>
                <w:rFonts w:eastAsia="Times New Roman" w:cs="Times New Roman"/>
                <w:b/>
                <w:color w:val="FFFFFF"/>
                <w:kern w:val="0"/>
                <w:sz w:val="18"/>
                <w:szCs w:val="22"/>
                <w:lang w:val="en-US" w:eastAsia="en-US" w:bidi="ar-SA"/>
              </w:rPr>
              <w:t>Female</w:t>
            </w:r>
          </w:p>
        </w:tc>
        <w:tc>
          <w:tcPr>
            <w:tcW w:w="1238" w:type="dxa"/>
            <w:tcBorders>
              <w:left w:val="single" w:sz="4" w:space="0" w:color="000000"/>
              <w:bottom w:val="single" w:sz="4" w:space="0" w:color="000000"/>
            </w:tcBorders>
            <w:shd w:val="clear" w:color="auto" w:fill="00B140"/>
          </w:tcPr>
          <w:p w:rsidR="001C2F1A" w:rsidRDefault="00FB7BD0">
            <w:pPr>
              <w:pStyle w:val="LO-Normal"/>
              <w:textAlignment w:val="auto"/>
            </w:pPr>
            <w:r>
              <w:rPr>
                <w:rFonts w:eastAsia="Times New Roman" w:cs="Times New Roman"/>
                <w:b/>
                <w:color w:val="FFFFFF"/>
                <w:kern w:val="0"/>
                <w:sz w:val="18"/>
                <w:szCs w:val="22"/>
                <w:lang w:val="en-US" w:eastAsia="en-US" w:bidi="ar-SA"/>
              </w:rPr>
              <w:t>Male</w:t>
            </w:r>
          </w:p>
        </w:tc>
        <w:tc>
          <w:tcPr>
            <w:tcW w:w="1360" w:type="dxa"/>
            <w:tcBorders>
              <w:left w:val="single" w:sz="4" w:space="0" w:color="000000"/>
              <w:bottom w:val="single" w:sz="4" w:space="0" w:color="000000"/>
            </w:tcBorders>
            <w:shd w:val="clear" w:color="auto" w:fill="00B140"/>
          </w:tcPr>
          <w:p w:rsidR="001C2F1A" w:rsidRDefault="00FB7BD0">
            <w:pPr>
              <w:pStyle w:val="LO-Normal"/>
              <w:textAlignment w:val="auto"/>
            </w:pPr>
            <w:r>
              <w:rPr>
                <w:rFonts w:eastAsia="Times New Roman" w:cs="Times New Roman"/>
                <w:b/>
                <w:color w:val="FFFFFF"/>
                <w:kern w:val="0"/>
                <w:sz w:val="18"/>
                <w:szCs w:val="22"/>
                <w:lang w:val="en-US" w:eastAsia="en-US" w:bidi="ar-SA"/>
              </w:rPr>
              <w:t>Female</w:t>
            </w:r>
          </w:p>
        </w:tc>
        <w:tc>
          <w:tcPr>
            <w:tcW w:w="1198" w:type="dxa"/>
            <w:tcBorders>
              <w:left w:val="single" w:sz="4" w:space="0" w:color="000000"/>
              <w:bottom w:val="single" w:sz="4" w:space="0" w:color="000000"/>
            </w:tcBorders>
            <w:shd w:val="clear" w:color="auto" w:fill="00B140"/>
          </w:tcPr>
          <w:p w:rsidR="001C2F1A" w:rsidRDefault="00FB7BD0">
            <w:pPr>
              <w:pStyle w:val="LO-Normal"/>
              <w:textAlignment w:val="auto"/>
            </w:pPr>
            <w:r>
              <w:rPr>
                <w:rFonts w:eastAsia="Times New Roman" w:cs="Times New Roman"/>
                <w:b/>
                <w:color w:val="FFFFFF"/>
                <w:kern w:val="0"/>
                <w:sz w:val="18"/>
                <w:szCs w:val="22"/>
                <w:lang w:val="en-US" w:eastAsia="en-US" w:bidi="ar-SA"/>
              </w:rPr>
              <w:t>Male</w:t>
            </w:r>
          </w:p>
        </w:tc>
        <w:tc>
          <w:tcPr>
            <w:tcW w:w="1401" w:type="dxa"/>
            <w:tcBorders>
              <w:left w:val="single" w:sz="4" w:space="0" w:color="000000"/>
              <w:bottom w:val="single" w:sz="4" w:space="0" w:color="000000"/>
            </w:tcBorders>
            <w:shd w:val="clear" w:color="auto" w:fill="00B140"/>
          </w:tcPr>
          <w:p w:rsidR="001C2F1A" w:rsidRDefault="00FB7BD0">
            <w:pPr>
              <w:pStyle w:val="LO-Normal"/>
              <w:textAlignment w:val="auto"/>
            </w:pPr>
            <w:r>
              <w:rPr>
                <w:rFonts w:eastAsia="Times New Roman" w:cs="Times New Roman"/>
                <w:b/>
                <w:color w:val="FFFFFF"/>
                <w:kern w:val="0"/>
                <w:sz w:val="18"/>
                <w:szCs w:val="22"/>
                <w:lang w:val="en-US" w:eastAsia="en-US" w:bidi="ar-SA"/>
              </w:rPr>
              <w:t>Female</w:t>
            </w:r>
          </w:p>
        </w:tc>
        <w:tc>
          <w:tcPr>
            <w:tcW w:w="844" w:type="dxa"/>
            <w:tcBorders>
              <w:left w:val="single" w:sz="4" w:space="0" w:color="000000"/>
              <w:bottom w:val="single" w:sz="4" w:space="0" w:color="000000"/>
              <w:right w:val="single" w:sz="4" w:space="0" w:color="000000"/>
            </w:tcBorders>
            <w:shd w:val="clear" w:color="auto" w:fill="00B140"/>
          </w:tcPr>
          <w:p w:rsidR="001C2F1A" w:rsidRDefault="00FB7BD0">
            <w:pPr>
              <w:pStyle w:val="LO-Normal"/>
              <w:textAlignment w:val="auto"/>
            </w:pPr>
            <w:r>
              <w:rPr>
                <w:rFonts w:eastAsia="Times New Roman" w:cs="Times New Roman"/>
                <w:b/>
                <w:color w:val="FFFFFF"/>
                <w:kern w:val="0"/>
                <w:sz w:val="18"/>
                <w:szCs w:val="22"/>
                <w:lang w:val="en-US" w:eastAsia="en-US" w:bidi="ar-SA"/>
              </w:rPr>
              <w:t>Male</w:t>
            </w:r>
          </w:p>
        </w:tc>
      </w:tr>
      <w:tr w:rsidR="001C2F1A">
        <w:trPr>
          <w:trHeight w:val="243"/>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00-04</w:t>
            </w:r>
          </w:p>
        </w:tc>
        <w:tc>
          <w:tcPr>
            <w:tcW w:w="1402"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2,330</w:t>
            </w:r>
          </w:p>
        </w:tc>
        <w:tc>
          <w:tcPr>
            <w:tcW w:w="1238"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kern w:val="0"/>
                <w:sz w:val="18"/>
                <w:szCs w:val="22"/>
                <w:lang w:val="en-US" w:eastAsia="en-US" w:bidi="ar-SA"/>
              </w:rPr>
              <w:t>2,350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150</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165</w:t>
            </w:r>
          </w:p>
        </w:tc>
        <w:tc>
          <w:tcPr>
            <w:tcW w:w="1401"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1,110</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1,100</w:t>
            </w:r>
          </w:p>
        </w:tc>
      </w:tr>
      <w:tr w:rsidR="001C2F1A">
        <w:trPr>
          <w:trHeight w:val="221"/>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05-09</w:t>
            </w:r>
          </w:p>
        </w:tc>
        <w:tc>
          <w:tcPr>
            <w:tcW w:w="1402"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2,150</w:t>
            </w:r>
          </w:p>
        </w:tc>
        <w:tc>
          <w:tcPr>
            <w:tcW w:w="1238"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kern w:val="0"/>
                <w:sz w:val="18"/>
                <w:szCs w:val="22"/>
                <w:lang w:val="en-US" w:eastAsia="en-US" w:bidi="ar-SA"/>
              </w:rPr>
              <w:t>2,140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158</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182</w:t>
            </w:r>
          </w:p>
        </w:tc>
        <w:tc>
          <w:tcPr>
            <w:tcW w:w="1401"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1,150</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928</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10-14</w:t>
            </w:r>
          </w:p>
        </w:tc>
        <w:tc>
          <w:tcPr>
            <w:tcW w:w="1402"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1,670</w:t>
            </w:r>
          </w:p>
        </w:tc>
        <w:tc>
          <w:tcPr>
            <w:tcW w:w="1238"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kern w:val="0"/>
                <w:sz w:val="18"/>
                <w:szCs w:val="22"/>
                <w:lang w:val="en-US" w:eastAsia="en-US" w:bidi="ar-SA"/>
              </w:rPr>
              <w:t>1,670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291</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207</w:t>
            </w:r>
          </w:p>
        </w:tc>
        <w:tc>
          <w:tcPr>
            <w:tcW w:w="1401"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1,110</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1,050</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15-19</w:t>
            </w:r>
          </w:p>
        </w:tc>
        <w:tc>
          <w:tcPr>
            <w:tcW w:w="1402"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1,320</w:t>
            </w:r>
          </w:p>
        </w:tc>
        <w:tc>
          <w:tcPr>
            <w:tcW w:w="1238"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kern w:val="0"/>
                <w:sz w:val="18"/>
                <w:szCs w:val="22"/>
                <w:lang w:val="en-US" w:eastAsia="en-US" w:bidi="ar-SA"/>
              </w:rPr>
              <w:t>1,380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228</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159</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892</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980</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20-24</w:t>
            </w:r>
          </w:p>
        </w:tc>
        <w:tc>
          <w:tcPr>
            <w:tcW w:w="1402"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1,780</w:t>
            </w:r>
          </w:p>
        </w:tc>
        <w:tc>
          <w:tcPr>
            <w:tcW w:w="1238"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kern w:val="0"/>
                <w:sz w:val="18"/>
                <w:szCs w:val="22"/>
                <w:lang w:val="en-US" w:eastAsia="en-US" w:bidi="ar-SA"/>
              </w:rPr>
              <w:t>2,270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174</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170</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909</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913</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25-29</w:t>
            </w:r>
          </w:p>
        </w:tc>
        <w:tc>
          <w:tcPr>
            <w:tcW w:w="1402"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2,340</w:t>
            </w:r>
          </w:p>
        </w:tc>
        <w:tc>
          <w:tcPr>
            <w:tcW w:w="1238"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kern w:val="0"/>
                <w:sz w:val="18"/>
                <w:szCs w:val="22"/>
                <w:lang w:val="en-US" w:eastAsia="en-US" w:bidi="ar-SA"/>
              </w:rPr>
              <w:t>2,510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223</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201</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957</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790</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30-34</w:t>
            </w:r>
          </w:p>
        </w:tc>
        <w:tc>
          <w:tcPr>
            <w:tcW w:w="1402"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2,000</w:t>
            </w:r>
          </w:p>
        </w:tc>
        <w:tc>
          <w:tcPr>
            <w:tcW w:w="1238"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kern w:val="0"/>
                <w:sz w:val="18"/>
                <w:szCs w:val="22"/>
                <w:lang w:val="en-US" w:eastAsia="en-US" w:bidi="ar-SA"/>
              </w:rPr>
              <w:t>2,010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215</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181</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772</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604</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35-39</w:t>
            </w:r>
          </w:p>
        </w:tc>
        <w:tc>
          <w:tcPr>
            <w:tcW w:w="1402"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1,510</w:t>
            </w:r>
          </w:p>
        </w:tc>
        <w:tc>
          <w:tcPr>
            <w:tcW w:w="1238"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kern w:val="0"/>
                <w:sz w:val="18"/>
                <w:szCs w:val="22"/>
                <w:lang w:val="en-US" w:eastAsia="en-US" w:bidi="ar-SA"/>
              </w:rPr>
              <w:t>1,810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205</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175</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712</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667</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40-44</w:t>
            </w:r>
          </w:p>
        </w:tc>
        <w:tc>
          <w:tcPr>
            <w:tcW w:w="1402" w:type="dxa"/>
            <w:tcBorders>
              <w:left w:val="single" w:sz="4" w:space="0" w:color="000000"/>
              <w:bottom w:val="single" w:sz="4" w:space="0" w:color="000000"/>
            </w:tcBorders>
          </w:tcPr>
          <w:p w:rsidR="001C2F1A" w:rsidRDefault="00FB7BD0">
            <w:pPr>
              <w:pStyle w:val="LO-Normal"/>
              <w:ind w:right="78"/>
              <w:textAlignment w:val="auto"/>
            </w:pPr>
            <w:r>
              <w:rPr>
                <w:rFonts w:ascii="Arial" w:eastAsia="Times New Roman" w:hAnsi="Arial" w:cs="Arial"/>
                <w:kern w:val="0"/>
                <w:sz w:val="18"/>
                <w:szCs w:val="22"/>
                <w:lang w:val="en-US" w:eastAsia="en-US" w:bidi="ar-SA"/>
              </w:rPr>
              <w:t xml:space="preserve">1,090   </w:t>
            </w:r>
          </w:p>
        </w:tc>
        <w:tc>
          <w:tcPr>
            <w:tcW w:w="1238" w:type="dxa"/>
            <w:tcBorders>
              <w:left w:val="single" w:sz="4" w:space="0" w:color="000000"/>
              <w:bottom w:val="single" w:sz="4" w:space="0" w:color="000000"/>
            </w:tcBorders>
          </w:tcPr>
          <w:p w:rsidR="001C2F1A" w:rsidRDefault="00FB7BD0">
            <w:pPr>
              <w:pStyle w:val="LO-Normal"/>
              <w:ind w:left="24"/>
              <w:textAlignment w:val="auto"/>
            </w:pPr>
            <w:r>
              <w:rPr>
                <w:rFonts w:ascii="Arial" w:eastAsia="Times New Roman" w:hAnsi="Arial" w:cs="Arial"/>
                <w:kern w:val="0"/>
                <w:sz w:val="18"/>
                <w:szCs w:val="22"/>
                <w:lang w:val="en-US" w:eastAsia="en-US" w:bidi="ar-SA"/>
              </w:rPr>
              <w:t>991</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237</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263</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720</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625</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45-49</w:t>
            </w:r>
          </w:p>
        </w:tc>
        <w:tc>
          <w:tcPr>
            <w:tcW w:w="1402"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867</w:t>
            </w:r>
          </w:p>
        </w:tc>
        <w:tc>
          <w:tcPr>
            <w:tcW w:w="1238" w:type="dxa"/>
            <w:tcBorders>
              <w:left w:val="single" w:sz="4" w:space="0" w:color="000000"/>
              <w:bottom w:val="single" w:sz="4" w:space="0" w:color="000000"/>
            </w:tcBorders>
          </w:tcPr>
          <w:p w:rsidR="001C2F1A" w:rsidRDefault="00FB7BD0">
            <w:pPr>
              <w:pStyle w:val="LO-Normal"/>
              <w:ind w:left="24"/>
              <w:textAlignment w:val="auto"/>
            </w:pPr>
            <w:r>
              <w:rPr>
                <w:rFonts w:ascii="Arial" w:eastAsia="Times New Roman" w:hAnsi="Arial" w:cs="Arial"/>
                <w:kern w:val="0"/>
                <w:sz w:val="18"/>
                <w:szCs w:val="22"/>
                <w:lang w:val="en-US" w:eastAsia="en-US" w:bidi="ar-SA"/>
              </w:rPr>
              <w:t>679</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266</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257</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519</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566</w:t>
            </w:r>
          </w:p>
        </w:tc>
      </w:tr>
      <w:tr w:rsidR="001C2F1A">
        <w:trPr>
          <w:trHeight w:val="221"/>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50-54</w:t>
            </w:r>
          </w:p>
        </w:tc>
        <w:tc>
          <w:tcPr>
            <w:tcW w:w="1402"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909</w:t>
            </w:r>
          </w:p>
        </w:tc>
        <w:tc>
          <w:tcPr>
            <w:tcW w:w="1238" w:type="dxa"/>
            <w:tcBorders>
              <w:left w:val="single" w:sz="4" w:space="0" w:color="000000"/>
              <w:bottom w:val="single" w:sz="4" w:space="0" w:color="000000"/>
            </w:tcBorders>
          </w:tcPr>
          <w:p w:rsidR="001C2F1A" w:rsidRDefault="00FB7BD0">
            <w:pPr>
              <w:pStyle w:val="LO-Normal"/>
              <w:ind w:left="24"/>
              <w:textAlignment w:val="auto"/>
            </w:pPr>
            <w:r>
              <w:rPr>
                <w:rFonts w:ascii="Arial" w:eastAsia="Times New Roman" w:hAnsi="Arial" w:cs="Arial"/>
                <w:kern w:val="0"/>
                <w:sz w:val="18"/>
                <w:szCs w:val="22"/>
                <w:lang w:val="en-US" w:eastAsia="en-US" w:bidi="ar-SA"/>
              </w:rPr>
              <w:t>625</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283</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272</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515</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525</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55-59</w:t>
            </w:r>
          </w:p>
        </w:tc>
        <w:tc>
          <w:tcPr>
            <w:tcW w:w="1402"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949</w:t>
            </w:r>
          </w:p>
        </w:tc>
        <w:tc>
          <w:tcPr>
            <w:tcW w:w="1238" w:type="dxa"/>
            <w:tcBorders>
              <w:left w:val="single" w:sz="4" w:space="0" w:color="000000"/>
              <w:bottom w:val="single" w:sz="4" w:space="0" w:color="000000"/>
            </w:tcBorders>
          </w:tcPr>
          <w:p w:rsidR="001C2F1A" w:rsidRDefault="00FB7BD0">
            <w:pPr>
              <w:pStyle w:val="LO-Normal"/>
              <w:ind w:left="24"/>
              <w:textAlignment w:val="auto"/>
            </w:pPr>
            <w:r>
              <w:rPr>
                <w:rFonts w:ascii="Arial" w:eastAsia="Times New Roman" w:hAnsi="Arial" w:cs="Arial"/>
                <w:kern w:val="0"/>
                <w:sz w:val="18"/>
                <w:szCs w:val="22"/>
                <w:lang w:val="en-US" w:eastAsia="en-US" w:bidi="ar-SA"/>
              </w:rPr>
              <w:t>620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287</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289</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507</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428</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60-64</w:t>
            </w:r>
          </w:p>
        </w:tc>
        <w:tc>
          <w:tcPr>
            <w:tcW w:w="1402"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761</w:t>
            </w:r>
          </w:p>
        </w:tc>
        <w:tc>
          <w:tcPr>
            <w:tcW w:w="1238" w:type="dxa"/>
            <w:tcBorders>
              <w:left w:val="single" w:sz="4" w:space="0" w:color="000000"/>
              <w:bottom w:val="single" w:sz="4" w:space="0" w:color="000000"/>
            </w:tcBorders>
          </w:tcPr>
          <w:p w:rsidR="001C2F1A" w:rsidRDefault="00FB7BD0">
            <w:pPr>
              <w:pStyle w:val="LO-Normal"/>
              <w:ind w:left="24"/>
              <w:textAlignment w:val="auto"/>
            </w:pPr>
            <w:r>
              <w:rPr>
                <w:rFonts w:ascii="Arial" w:eastAsia="Times New Roman" w:hAnsi="Arial" w:cs="Arial"/>
                <w:kern w:val="0"/>
                <w:sz w:val="18"/>
                <w:szCs w:val="22"/>
                <w:lang w:val="en-US" w:eastAsia="en-US" w:bidi="ar-SA"/>
              </w:rPr>
              <w:t>541</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257</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166</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474</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376</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65-69</w:t>
            </w:r>
          </w:p>
        </w:tc>
        <w:tc>
          <w:tcPr>
            <w:tcW w:w="1402"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644</w:t>
            </w:r>
          </w:p>
        </w:tc>
        <w:tc>
          <w:tcPr>
            <w:tcW w:w="1238" w:type="dxa"/>
            <w:tcBorders>
              <w:left w:val="single" w:sz="4" w:space="0" w:color="000000"/>
              <w:bottom w:val="single" w:sz="4" w:space="0" w:color="000000"/>
            </w:tcBorders>
          </w:tcPr>
          <w:p w:rsidR="001C2F1A" w:rsidRDefault="00FB7BD0">
            <w:pPr>
              <w:pStyle w:val="LO-Normal"/>
              <w:ind w:left="24"/>
              <w:textAlignment w:val="auto"/>
            </w:pPr>
            <w:r>
              <w:rPr>
                <w:rFonts w:ascii="Arial" w:eastAsia="Times New Roman" w:hAnsi="Arial" w:cs="Arial"/>
                <w:kern w:val="0"/>
                <w:sz w:val="18"/>
                <w:szCs w:val="22"/>
                <w:lang w:val="en-US" w:eastAsia="en-US" w:bidi="ar-SA"/>
              </w:rPr>
              <w:t>377</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179</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203</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388</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248</w:t>
            </w:r>
          </w:p>
        </w:tc>
      </w:tr>
      <w:tr w:rsidR="001C2F1A">
        <w:trPr>
          <w:trHeight w:val="220"/>
        </w:trPr>
        <w:tc>
          <w:tcPr>
            <w:tcW w:w="1621" w:type="dxa"/>
            <w:tcBorders>
              <w:left w:val="single" w:sz="4" w:space="0" w:color="000000"/>
              <w:bottom w:val="single" w:sz="4" w:space="0" w:color="000000"/>
            </w:tcBorders>
          </w:tcPr>
          <w:p w:rsidR="001C2F1A" w:rsidRDefault="00FB7BD0">
            <w:pPr>
              <w:pStyle w:val="LO-Normal"/>
              <w:ind w:left="108"/>
              <w:textAlignment w:val="auto"/>
            </w:pPr>
            <w:r>
              <w:rPr>
                <w:rFonts w:ascii="Arial" w:eastAsia="Times New Roman" w:hAnsi="Arial" w:cs="Arial"/>
                <w:kern w:val="0"/>
                <w:sz w:val="18"/>
                <w:szCs w:val="22"/>
                <w:lang w:val="en-US" w:eastAsia="en-US" w:bidi="ar-SA"/>
              </w:rPr>
              <w:t>70-74</w:t>
            </w:r>
          </w:p>
        </w:tc>
        <w:tc>
          <w:tcPr>
            <w:tcW w:w="1402"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391</w:t>
            </w:r>
          </w:p>
        </w:tc>
        <w:tc>
          <w:tcPr>
            <w:tcW w:w="1238" w:type="dxa"/>
            <w:tcBorders>
              <w:left w:val="single" w:sz="4" w:space="0" w:color="000000"/>
              <w:bottom w:val="single" w:sz="4" w:space="0" w:color="000000"/>
            </w:tcBorders>
          </w:tcPr>
          <w:p w:rsidR="001C2F1A" w:rsidRDefault="00FB7BD0">
            <w:pPr>
              <w:pStyle w:val="LO-Normal"/>
              <w:ind w:left="24"/>
              <w:textAlignment w:val="auto"/>
            </w:pPr>
            <w:r>
              <w:rPr>
                <w:rFonts w:ascii="Arial" w:eastAsia="Times New Roman" w:hAnsi="Arial" w:cs="Arial"/>
                <w:kern w:val="0"/>
                <w:sz w:val="18"/>
                <w:szCs w:val="22"/>
                <w:lang w:val="en-US" w:eastAsia="en-US" w:bidi="ar-SA"/>
              </w:rPr>
              <w:t>271</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149</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108</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215</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110</w:t>
            </w:r>
          </w:p>
        </w:tc>
      </w:tr>
      <w:tr w:rsidR="001C2F1A">
        <w:trPr>
          <w:trHeight w:val="207"/>
        </w:trPr>
        <w:tc>
          <w:tcPr>
            <w:tcW w:w="1621" w:type="dxa"/>
            <w:vMerge w:val="restart"/>
            <w:tcBorders>
              <w:left w:val="single" w:sz="4" w:space="0" w:color="000000"/>
              <w:bottom w:val="single" w:sz="4" w:space="0" w:color="000000"/>
            </w:tcBorders>
          </w:tcPr>
          <w:p w:rsidR="001C2F1A" w:rsidRDefault="00FB7BD0">
            <w:pPr>
              <w:pStyle w:val="LO-Normal"/>
              <w:ind w:left="108" w:right="750"/>
              <w:textAlignment w:val="auto"/>
            </w:pPr>
            <w:r>
              <w:rPr>
                <w:rFonts w:ascii="Arial" w:eastAsia="Times New Roman" w:hAnsi="Arial" w:cs="Arial"/>
                <w:kern w:val="0"/>
                <w:sz w:val="18"/>
                <w:szCs w:val="22"/>
                <w:u w:val="single" w:color="000000"/>
                <w:lang w:val="en-US" w:eastAsia="en-US" w:bidi="ar-SA"/>
              </w:rPr>
              <w:t xml:space="preserve">75+ </w:t>
            </w:r>
            <w:r>
              <w:rPr>
                <w:rFonts w:ascii="Arial" w:eastAsia="Times New Roman" w:hAnsi="Arial" w:cs="Arial"/>
                <w:b/>
                <w:kern w:val="0"/>
                <w:sz w:val="18"/>
                <w:szCs w:val="22"/>
                <w:lang w:val="en-US" w:eastAsia="en-US" w:bidi="ar-SA"/>
              </w:rPr>
              <w:t>Total</w:t>
            </w:r>
          </w:p>
        </w:tc>
        <w:tc>
          <w:tcPr>
            <w:tcW w:w="1402" w:type="dxa"/>
            <w:vMerge w:val="restart"/>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u w:val="single" w:color="000000"/>
                <w:lang w:val="en-US" w:eastAsia="en-US" w:bidi="ar-SA"/>
              </w:rPr>
              <w:t>379</w:t>
            </w:r>
          </w:p>
          <w:p w:rsidR="001C2F1A" w:rsidRDefault="00FB7BD0">
            <w:pPr>
              <w:pStyle w:val="LO-Normal"/>
              <w:textAlignment w:val="auto"/>
            </w:pPr>
            <w:r>
              <w:rPr>
                <w:rFonts w:ascii="Arial" w:eastAsia="Times New Roman" w:hAnsi="Arial" w:cs="Arial"/>
                <w:b/>
                <w:kern w:val="0"/>
                <w:sz w:val="18"/>
                <w:szCs w:val="22"/>
                <w:lang w:val="en-US" w:eastAsia="en-US" w:bidi="ar-SA"/>
              </w:rPr>
              <w:t>21,100</w:t>
            </w:r>
          </w:p>
        </w:tc>
        <w:tc>
          <w:tcPr>
            <w:tcW w:w="1238" w:type="dxa"/>
            <w:vMerge w:val="restart"/>
            <w:tcBorders>
              <w:left w:val="single" w:sz="4" w:space="0" w:color="000000"/>
              <w:bottom w:val="single" w:sz="4" w:space="0" w:color="000000"/>
            </w:tcBorders>
          </w:tcPr>
          <w:p w:rsidR="001C2F1A" w:rsidRDefault="00FB7BD0">
            <w:pPr>
              <w:pStyle w:val="LO-Normal"/>
              <w:ind w:left="24"/>
              <w:textAlignment w:val="auto"/>
            </w:pPr>
            <w:r>
              <w:rPr>
                <w:rFonts w:ascii="Arial" w:eastAsia="Times New Roman" w:hAnsi="Arial" w:cs="Arial"/>
                <w:kern w:val="0"/>
                <w:sz w:val="18"/>
                <w:szCs w:val="22"/>
                <w:u w:val="single" w:color="000000"/>
                <w:lang w:val="en-US" w:eastAsia="en-US" w:bidi="ar-SA"/>
              </w:rPr>
              <w:t>224</w:t>
            </w:r>
          </w:p>
          <w:p w:rsidR="001C2F1A" w:rsidRDefault="00FB7BD0">
            <w:pPr>
              <w:pStyle w:val="LO-Normal"/>
              <w:textAlignment w:val="auto"/>
            </w:pPr>
            <w:r>
              <w:rPr>
                <w:rFonts w:ascii="Arial" w:eastAsia="Times New Roman" w:hAnsi="Arial" w:cs="Arial"/>
                <w:b/>
                <w:kern w:val="0"/>
                <w:sz w:val="18"/>
                <w:szCs w:val="22"/>
                <w:lang w:val="en-US" w:eastAsia="en-US" w:bidi="ar-SA"/>
              </w:rPr>
              <w:t>20,500</w:t>
            </w:r>
          </w:p>
        </w:tc>
        <w:tc>
          <w:tcPr>
            <w:tcW w:w="1360" w:type="dxa"/>
            <w:tcBorders>
              <w:left w:val="single" w:sz="4" w:space="0" w:color="000000"/>
              <w:bottom w:val="single" w:sz="4" w:space="0" w:color="000000"/>
            </w:tcBorders>
          </w:tcPr>
          <w:p w:rsidR="001C2F1A" w:rsidRDefault="00FB7BD0">
            <w:pPr>
              <w:pStyle w:val="LO-Normal"/>
              <w:ind w:left="100"/>
              <w:textAlignment w:val="auto"/>
            </w:pPr>
            <w:r>
              <w:rPr>
                <w:rFonts w:ascii="Arial" w:eastAsia="Times New Roman" w:hAnsi="Arial" w:cs="Arial"/>
                <w:kern w:val="0"/>
                <w:sz w:val="18"/>
                <w:szCs w:val="22"/>
                <w:lang w:val="en-US" w:eastAsia="en-US" w:bidi="ar-SA"/>
              </w:rPr>
              <w:t>264</w:t>
            </w:r>
          </w:p>
        </w:tc>
        <w:tc>
          <w:tcPr>
            <w:tcW w:w="1198" w:type="dxa"/>
            <w:tcBorders>
              <w:left w:val="single" w:sz="4" w:space="0" w:color="000000"/>
              <w:bottom w:val="single" w:sz="4" w:space="0" w:color="000000"/>
            </w:tcBorders>
          </w:tcPr>
          <w:p w:rsidR="001C2F1A" w:rsidRDefault="00FB7BD0">
            <w:pPr>
              <w:pStyle w:val="LO-Normal"/>
              <w:ind w:right="17"/>
              <w:textAlignment w:val="auto"/>
            </w:pPr>
            <w:r>
              <w:rPr>
                <w:rFonts w:ascii="Arial" w:eastAsia="Times New Roman" w:hAnsi="Arial" w:cs="Arial"/>
                <w:kern w:val="0"/>
                <w:sz w:val="18"/>
                <w:szCs w:val="22"/>
                <w:lang w:val="en-US" w:eastAsia="en-US" w:bidi="ar-SA"/>
              </w:rPr>
              <w:t>218</w:t>
            </w:r>
          </w:p>
        </w:tc>
        <w:tc>
          <w:tcPr>
            <w:tcW w:w="1401" w:type="dxa"/>
            <w:tcBorders>
              <w:left w:val="single" w:sz="4" w:space="0" w:color="000000"/>
              <w:bottom w:val="single" w:sz="4" w:space="0" w:color="000000"/>
            </w:tcBorders>
          </w:tcPr>
          <w:p w:rsidR="001C2F1A" w:rsidRDefault="00FB7BD0">
            <w:pPr>
              <w:pStyle w:val="LO-Normal"/>
              <w:ind w:left="59"/>
              <w:textAlignment w:val="auto"/>
            </w:pPr>
            <w:r>
              <w:rPr>
                <w:rFonts w:ascii="Arial" w:eastAsia="Times New Roman" w:hAnsi="Arial" w:cs="Arial"/>
                <w:kern w:val="0"/>
                <w:sz w:val="18"/>
                <w:szCs w:val="22"/>
                <w:lang w:val="en-US" w:eastAsia="en-US" w:bidi="ar-SA"/>
              </w:rPr>
              <w:t>197</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1"/>
              <w:textAlignment w:val="auto"/>
            </w:pPr>
            <w:r>
              <w:rPr>
                <w:rFonts w:ascii="Arial" w:eastAsia="Times New Roman" w:hAnsi="Arial" w:cs="Arial"/>
                <w:kern w:val="0"/>
                <w:sz w:val="18"/>
                <w:szCs w:val="22"/>
                <w:lang w:val="en-US" w:eastAsia="en-US" w:bidi="ar-SA"/>
              </w:rPr>
              <w:t>131</w:t>
            </w:r>
          </w:p>
        </w:tc>
      </w:tr>
      <w:tr w:rsidR="001C2F1A">
        <w:trPr>
          <w:trHeight w:val="230"/>
        </w:trPr>
        <w:tc>
          <w:tcPr>
            <w:tcW w:w="1621" w:type="dxa"/>
            <w:vMerge/>
            <w:tcBorders>
              <w:left w:val="single" w:sz="4" w:space="0" w:color="000000"/>
              <w:bottom w:val="single" w:sz="4" w:space="0" w:color="000000"/>
            </w:tcBorders>
          </w:tcPr>
          <w:p w:rsidR="001C2F1A" w:rsidRDefault="001C2F1A"/>
        </w:tc>
        <w:tc>
          <w:tcPr>
            <w:tcW w:w="1402" w:type="dxa"/>
            <w:vMerge/>
            <w:tcBorders>
              <w:left w:val="single" w:sz="4" w:space="0" w:color="000000"/>
              <w:bottom w:val="single" w:sz="4" w:space="0" w:color="000000"/>
            </w:tcBorders>
          </w:tcPr>
          <w:p w:rsidR="001C2F1A" w:rsidRDefault="001C2F1A"/>
        </w:tc>
        <w:tc>
          <w:tcPr>
            <w:tcW w:w="1238" w:type="dxa"/>
            <w:vMerge/>
            <w:tcBorders>
              <w:left w:val="single" w:sz="4" w:space="0" w:color="000000"/>
              <w:bottom w:val="single" w:sz="4" w:space="0" w:color="000000"/>
            </w:tcBorders>
          </w:tcPr>
          <w:p w:rsidR="001C2F1A" w:rsidRDefault="001C2F1A"/>
        </w:tc>
        <w:tc>
          <w:tcPr>
            <w:tcW w:w="1360" w:type="dxa"/>
            <w:tcBorders>
              <w:left w:val="single" w:sz="4" w:space="0" w:color="000000"/>
              <w:bottom w:val="single" w:sz="4" w:space="0" w:color="000000"/>
            </w:tcBorders>
          </w:tcPr>
          <w:p w:rsidR="001C2F1A" w:rsidRDefault="00FB7BD0">
            <w:pPr>
              <w:pStyle w:val="LO-Normal"/>
              <w:ind w:right="36"/>
              <w:textAlignment w:val="auto"/>
            </w:pPr>
            <w:r>
              <w:rPr>
                <w:rFonts w:ascii="Arial" w:eastAsia="Times New Roman" w:hAnsi="Arial" w:cs="Arial"/>
                <w:b/>
                <w:kern w:val="0"/>
                <w:sz w:val="18"/>
                <w:szCs w:val="22"/>
                <w:lang w:val="en-US" w:eastAsia="en-US" w:bidi="ar-SA"/>
              </w:rPr>
              <w:t>3,570</w:t>
            </w:r>
          </w:p>
        </w:tc>
        <w:tc>
          <w:tcPr>
            <w:tcW w:w="1198"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b/>
                <w:kern w:val="0"/>
                <w:sz w:val="18"/>
                <w:szCs w:val="22"/>
                <w:lang w:val="en-US" w:eastAsia="en-US" w:bidi="ar-SA"/>
              </w:rPr>
              <w:t>3,220</w:t>
            </w:r>
          </w:p>
        </w:tc>
        <w:tc>
          <w:tcPr>
            <w:tcW w:w="1401" w:type="dxa"/>
            <w:tcBorders>
              <w:left w:val="single" w:sz="4" w:space="0" w:color="000000"/>
              <w:bottom w:val="single" w:sz="4" w:space="0" w:color="000000"/>
            </w:tcBorders>
          </w:tcPr>
          <w:p w:rsidR="001C2F1A" w:rsidRDefault="00FB7BD0">
            <w:pPr>
              <w:pStyle w:val="LO-Normal"/>
              <w:textAlignment w:val="auto"/>
            </w:pPr>
            <w:r>
              <w:rPr>
                <w:rFonts w:ascii="Arial" w:eastAsia="Times New Roman" w:hAnsi="Arial" w:cs="Arial"/>
                <w:b/>
                <w:kern w:val="0"/>
                <w:sz w:val="18"/>
                <w:szCs w:val="22"/>
                <w:lang w:val="en-US" w:eastAsia="en-US" w:bidi="ar-SA"/>
              </w:rPr>
              <w:t>11,100</w:t>
            </w:r>
          </w:p>
        </w:tc>
        <w:tc>
          <w:tcPr>
            <w:tcW w:w="844" w:type="dxa"/>
            <w:tcBorders>
              <w:left w:val="single" w:sz="4" w:space="0" w:color="000000"/>
              <w:bottom w:val="single" w:sz="4" w:space="0" w:color="000000"/>
              <w:right w:val="single" w:sz="4" w:space="0" w:color="000000"/>
            </w:tcBorders>
          </w:tcPr>
          <w:p w:rsidR="001C2F1A" w:rsidRDefault="00FB7BD0">
            <w:pPr>
              <w:pStyle w:val="LO-Normal"/>
              <w:ind w:right="40"/>
              <w:textAlignment w:val="auto"/>
            </w:pPr>
            <w:r>
              <w:rPr>
                <w:rFonts w:ascii="Arial" w:eastAsia="Times New Roman" w:hAnsi="Arial" w:cs="Arial"/>
                <w:b/>
                <w:kern w:val="0"/>
                <w:sz w:val="18"/>
                <w:szCs w:val="22"/>
                <w:lang w:val="en-US" w:eastAsia="en-US" w:bidi="ar-SA"/>
              </w:rPr>
              <w:t>10,000</w:t>
            </w:r>
          </w:p>
        </w:tc>
      </w:tr>
    </w:tbl>
    <w:p w:rsidR="001C2F1A" w:rsidRDefault="00FB7BD0">
      <w:pPr>
        <w:pStyle w:val="LO-Normal"/>
        <w:suppressAutoHyphens w:val="0"/>
        <w:spacing w:after="131" w:line="360" w:lineRule="auto"/>
        <w:textAlignment w:val="auto"/>
      </w:pPr>
      <w:r>
        <w:rPr>
          <w:i/>
          <w:sz w:val="18"/>
        </w:rPr>
        <w:t>Source: IHS Markit Regional eXplorer version 1156</w:t>
      </w:r>
    </w:p>
    <w:p w:rsidR="001C2F1A" w:rsidRDefault="00FB7BD0">
      <w:pPr>
        <w:pStyle w:val="LO-Normal"/>
        <w:suppressAutoHyphens w:val="0"/>
        <w:spacing w:after="131" w:line="360" w:lineRule="auto"/>
        <w:textAlignment w:val="auto"/>
      </w:pPr>
      <w:r>
        <w:rPr>
          <w:rFonts w:ascii="Arial" w:hAnsi="Arial" w:cs="Arial"/>
          <w:sz w:val="20"/>
          <w:szCs w:val="20"/>
        </w:rPr>
        <w:t xml:space="preserve">In 2016, the Inxuba Yethemba Local Municipality's population consisted of 59.57% African (41 600), 9.72% White (6 780), 30.36% Coloured (21 200) and 0.35% Asian (243) people.  </w:t>
      </w:r>
    </w:p>
    <w:p w:rsidR="001C2F1A" w:rsidRDefault="001C2F1A">
      <w:pPr>
        <w:pStyle w:val="Heading3"/>
        <w:tabs>
          <w:tab w:val="left" w:pos="976"/>
        </w:tabs>
        <w:spacing w:line="360" w:lineRule="auto"/>
        <w:ind w:left="976" w:hanging="991"/>
        <w:rPr>
          <w:rFonts w:cs="Arial"/>
          <w:b w:val="0"/>
          <w:bCs w:val="0"/>
          <w:szCs w:val="24"/>
        </w:rPr>
      </w:pPr>
    </w:p>
    <w:p w:rsidR="001C2F1A" w:rsidRDefault="00FB7BD0">
      <w:pPr>
        <w:pStyle w:val="Table"/>
        <w:keepNext/>
      </w:pPr>
      <w:bookmarkStart w:id="6" w:name="__RefHeading___Toc43176_742074136"/>
      <w:bookmarkEnd w:id="6"/>
      <w:r>
        <w:t xml:space="preserve">Table </w:t>
      </w:r>
      <w:r w:rsidR="000428F6">
        <w:fldChar w:fldCharType="begin"/>
      </w:r>
      <w:r w:rsidR="000428F6">
        <w:instrText xml:space="preserve"> SEQ Table \* ARABIC </w:instrText>
      </w:r>
      <w:r w:rsidR="000428F6">
        <w:fldChar w:fldCharType="separate"/>
      </w:r>
      <w:r w:rsidR="004920B2">
        <w:rPr>
          <w:noProof/>
        </w:rPr>
        <w:t>2</w:t>
      </w:r>
      <w:r w:rsidR="000428F6">
        <w:rPr>
          <w:noProof/>
        </w:rPr>
        <w:fldChar w:fldCharType="end"/>
      </w:r>
      <w:r>
        <w:t>: ECONOMICALLY ACTIVE POPULATION (EAP) - INXUBA YETHEMBA, CHRIS HANI, EASTERN CAPE AND NATIONAL TOTAL, 2006-2016 [NUMBER, PERCENTAGE]</w:t>
      </w:r>
    </w:p>
    <w:tbl>
      <w:tblPr>
        <w:tblW w:w="5000" w:type="pct"/>
        <w:tblLayout w:type="fixed"/>
        <w:tblCellMar>
          <w:top w:w="28" w:type="dxa"/>
          <w:left w:w="28" w:type="dxa"/>
          <w:bottom w:w="28" w:type="dxa"/>
          <w:right w:w="28" w:type="dxa"/>
        </w:tblCellMar>
        <w:tblLook w:val="0000" w:firstRow="0" w:lastRow="0" w:firstColumn="0" w:lastColumn="0" w:noHBand="0" w:noVBand="0"/>
      </w:tblPr>
      <w:tblGrid>
        <w:gridCol w:w="1096"/>
        <w:gridCol w:w="1198"/>
        <w:gridCol w:w="1144"/>
        <w:gridCol w:w="1168"/>
        <w:gridCol w:w="1192"/>
        <w:gridCol w:w="1244"/>
        <w:gridCol w:w="1198"/>
        <w:gridCol w:w="1202"/>
      </w:tblGrid>
      <w:tr w:rsidR="001C2F1A">
        <w:trPr>
          <w:trHeight w:val="626"/>
        </w:trPr>
        <w:tc>
          <w:tcPr>
            <w:tcW w:w="1096" w:type="dxa"/>
            <w:vAlign w:val="center"/>
          </w:tcPr>
          <w:p w:rsidR="001C2F1A" w:rsidRDefault="001C2F1A">
            <w:pPr>
              <w:pStyle w:val="TableContents"/>
            </w:pPr>
          </w:p>
        </w:tc>
        <w:tc>
          <w:tcPr>
            <w:tcW w:w="1198" w:type="dxa"/>
            <w:tcBorders>
              <w:top w:val="single" w:sz="2" w:space="0" w:color="000000"/>
              <w:bottom w:val="single" w:sz="2" w:space="0" w:color="000000"/>
            </w:tcBorders>
            <w:shd w:val="clear" w:color="auto" w:fill="00B140"/>
            <w:tcMar>
              <w:left w:w="0" w:type="dxa"/>
              <w:right w:w="0" w:type="dxa"/>
            </w:tcMar>
            <w:vAlign w:val="center"/>
          </w:tcPr>
          <w:p w:rsidR="001C2F1A" w:rsidRDefault="00FB7BD0">
            <w:pPr>
              <w:pStyle w:val="TableContents"/>
              <w:jc w:val="left"/>
              <w:rPr>
                <w:b/>
                <w:color w:val="FFFFFF"/>
              </w:rPr>
            </w:pPr>
            <w:r>
              <w:rPr>
                <w:b/>
                <w:color w:val="FFFFFF"/>
              </w:rPr>
              <w:t xml:space="preserve">Inxuba </w:t>
            </w:r>
            <w:r>
              <w:rPr>
                <w:b/>
                <w:color w:val="FFFFFF"/>
              </w:rPr>
              <w:br/>
            </w:r>
            <w:r>
              <w:rPr>
                <w:b/>
                <w:color w:val="FFFFFF"/>
              </w:rPr>
              <w:br/>
              <w:t>Yethemba</w:t>
            </w:r>
          </w:p>
        </w:tc>
        <w:tc>
          <w:tcPr>
            <w:tcW w:w="1144" w:type="dxa"/>
            <w:tcBorders>
              <w:top w:val="single" w:sz="2" w:space="0" w:color="000000"/>
              <w:bottom w:val="single" w:sz="2" w:space="0" w:color="000000"/>
            </w:tcBorders>
            <w:shd w:val="clear" w:color="auto" w:fill="00B140"/>
            <w:tcMar>
              <w:left w:w="0" w:type="dxa"/>
              <w:right w:w="0" w:type="dxa"/>
            </w:tcMar>
            <w:vAlign w:val="center"/>
          </w:tcPr>
          <w:p w:rsidR="001C2F1A" w:rsidRDefault="00FB7BD0">
            <w:pPr>
              <w:pStyle w:val="TableContents"/>
              <w:jc w:val="left"/>
              <w:rPr>
                <w:b/>
                <w:color w:val="FFFFFF"/>
              </w:rPr>
            </w:pPr>
            <w:r>
              <w:rPr>
                <w:b/>
                <w:color w:val="FFFFFF"/>
              </w:rPr>
              <w:t>Chris Hani</w:t>
            </w:r>
          </w:p>
        </w:tc>
        <w:tc>
          <w:tcPr>
            <w:tcW w:w="1168" w:type="dxa"/>
            <w:tcBorders>
              <w:top w:val="single" w:sz="2" w:space="0" w:color="000000"/>
              <w:bottom w:val="single" w:sz="2" w:space="0" w:color="000000"/>
            </w:tcBorders>
            <w:shd w:val="clear" w:color="auto" w:fill="00B140"/>
            <w:tcMar>
              <w:left w:w="0" w:type="dxa"/>
              <w:right w:w="0" w:type="dxa"/>
            </w:tcMar>
            <w:vAlign w:val="center"/>
          </w:tcPr>
          <w:p w:rsidR="001C2F1A" w:rsidRDefault="00FB7BD0">
            <w:pPr>
              <w:pStyle w:val="TableContents"/>
              <w:jc w:val="left"/>
              <w:rPr>
                <w:b/>
                <w:color w:val="FFFFFF"/>
              </w:rPr>
            </w:pPr>
            <w:r>
              <w:rPr>
                <w:b/>
                <w:color w:val="FFFFFF"/>
              </w:rPr>
              <w:t>Eastern Cape</w:t>
            </w:r>
          </w:p>
        </w:tc>
        <w:tc>
          <w:tcPr>
            <w:tcW w:w="1192" w:type="dxa"/>
            <w:tcBorders>
              <w:top w:val="single" w:sz="2" w:space="0" w:color="000000"/>
              <w:bottom w:val="single" w:sz="2" w:space="0" w:color="000000"/>
            </w:tcBorders>
            <w:shd w:val="clear" w:color="auto" w:fill="00B140"/>
            <w:tcMar>
              <w:left w:w="0" w:type="dxa"/>
              <w:right w:w="0" w:type="dxa"/>
            </w:tcMar>
            <w:vAlign w:val="center"/>
          </w:tcPr>
          <w:p w:rsidR="001C2F1A" w:rsidRDefault="00FB7BD0">
            <w:pPr>
              <w:pStyle w:val="TableContents"/>
              <w:jc w:val="left"/>
              <w:rPr>
                <w:b/>
                <w:color w:val="FFFFFF"/>
              </w:rPr>
            </w:pPr>
            <w:r>
              <w:rPr>
                <w:b/>
                <w:color w:val="FFFFFF"/>
              </w:rPr>
              <w:t>National Total</w:t>
            </w:r>
          </w:p>
        </w:tc>
        <w:tc>
          <w:tcPr>
            <w:tcW w:w="1244" w:type="dxa"/>
            <w:tcBorders>
              <w:top w:val="single" w:sz="2" w:space="0" w:color="000000"/>
              <w:bottom w:val="single" w:sz="2" w:space="0" w:color="000000"/>
            </w:tcBorders>
            <w:shd w:val="clear" w:color="auto" w:fill="00B140"/>
            <w:tcMar>
              <w:left w:w="0" w:type="dxa"/>
              <w:right w:w="0" w:type="dxa"/>
            </w:tcMar>
            <w:vAlign w:val="center"/>
          </w:tcPr>
          <w:p w:rsidR="001C2F1A" w:rsidRDefault="00FB7BD0">
            <w:pPr>
              <w:pStyle w:val="TableContents"/>
              <w:jc w:val="left"/>
              <w:rPr>
                <w:b/>
                <w:color w:val="FFFFFF"/>
              </w:rPr>
            </w:pPr>
            <w:r>
              <w:rPr>
                <w:b/>
                <w:color w:val="FFFFFF"/>
              </w:rPr>
              <w:t xml:space="preserve">Inxuba </w:t>
            </w:r>
            <w:r>
              <w:rPr>
                <w:b/>
                <w:color w:val="FFFFFF"/>
              </w:rPr>
              <w:br/>
              <w:t xml:space="preserve">Yethemba as </w:t>
            </w:r>
            <w:r>
              <w:rPr>
                <w:b/>
                <w:color w:val="FFFFFF"/>
              </w:rPr>
              <w:br/>
              <w:t>% of district municipality</w:t>
            </w:r>
          </w:p>
        </w:tc>
        <w:tc>
          <w:tcPr>
            <w:tcW w:w="1198" w:type="dxa"/>
            <w:tcBorders>
              <w:top w:val="single" w:sz="2" w:space="0" w:color="000000"/>
              <w:bottom w:val="single" w:sz="2" w:space="0" w:color="000000"/>
            </w:tcBorders>
            <w:shd w:val="clear" w:color="auto" w:fill="00B140"/>
            <w:tcMar>
              <w:left w:w="0" w:type="dxa"/>
              <w:right w:w="0" w:type="dxa"/>
            </w:tcMar>
            <w:vAlign w:val="center"/>
          </w:tcPr>
          <w:p w:rsidR="001C2F1A" w:rsidRDefault="00FB7BD0">
            <w:pPr>
              <w:pStyle w:val="TableContents"/>
              <w:jc w:val="left"/>
              <w:rPr>
                <w:b/>
                <w:color w:val="FFFFFF"/>
              </w:rPr>
            </w:pPr>
            <w:r>
              <w:rPr>
                <w:b/>
                <w:color w:val="FFFFFF"/>
              </w:rPr>
              <w:t xml:space="preserve">Inxuba </w:t>
            </w:r>
            <w:r>
              <w:rPr>
                <w:b/>
                <w:color w:val="FFFFFF"/>
              </w:rPr>
              <w:br/>
              <w:t>Yethemba as % of province</w:t>
            </w:r>
          </w:p>
        </w:tc>
        <w:tc>
          <w:tcPr>
            <w:tcW w:w="1202" w:type="dxa"/>
            <w:tcBorders>
              <w:top w:val="single" w:sz="2" w:space="0" w:color="000000"/>
              <w:bottom w:val="single" w:sz="2" w:space="0" w:color="000000"/>
            </w:tcBorders>
            <w:shd w:val="clear" w:color="auto" w:fill="00B140"/>
            <w:tcMar>
              <w:left w:w="0" w:type="dxa"/>
              <w:right w:w="0" w:type="dxa"/>
            </w:tcMar>
            <w:vAlign w:val="center"/>
          </w:tcPr>
          <w:p w:rsidR="001C2F1A" w:rsidRDefault="00FB7BD0">
            <w:pPr>
              <w:pStyle w:val="TableContents"/>
              <w:jc w:val="left"/>
              <w:rPr>
                <w:b/>
                <w:color w:val="FFFFFF"/>
              </w:rPr>
            </w:pPr>
            <w:r>
              <w:rPr>
                <w:b/>
                <w:color w:val="FFFFFF"/>
              </w:rPr>
              <w:t xml:space="preserve">Inxuba </w:t>
            </w:r>
            <w:r>
              <w:rPr>
                <w:b/>
                <w:color w:val="FFFFFF"/>
              </w:rPr>
              <w:br/>
              <w:t>Yethemba as % of national</w:t>
            </w:r>
          </w:p>
        </w:tc>
      </w:tr>
      <w:tr w:rsidR="001C2F1A">
        <w:trPr>
          <w:trHeight w:val="311"/>
        </w:trPr>
        <w:tc>
          <w:tcPr>
            <w:tcW w:w="1096" w:type="dxa"/>
            <w:vAlign w:val="center"/>
          </w:tcPr>
          <w:p w:rsidR="001C2F1A" w:rsidRDefault="00FB7BD0">
            <w:pPr>
              <w:pStyle w:val="TableContents"/>
              <w:jc w:val="right"/>
            </w:pPr>
            <w:r>
              <w:t>2006</w:t>
            </w:r>
          </w:p>
        </w:tc>
        <w:tc>
          <w:tcPr>
            <w:tcW w:w="1198" w:type="dxa"/>
            <w:vAlign w:val="center"/>
          </w:tcPr>
          <w:p w:rsidR="001C2F1A" w:rsidRDefault="00FB7BD0">
            <w:pPr>
              <w:pStyle w:val="TableContents"/>
              <w:jc w:val="right"/>
            </w:pPr>
            <w:r>
              <w:t>25500</w:t>
            </w:r>
          </w:p>
        </w:tc>
        <w:tc>
          <w:tcPr>
            <w:tcW w:w="1144" w:type="dxa"/>
            <w:vAlign w:val="center"/>
          </w:tcPr>
          <w:p w:rsidR="001C2F1A" w:rsidRDefault="00FB7BD0">
            <w:pPr>
              <w:pStyle w:val="TableContents"/>
              <w:jc w:val="right"/>
            </w:pPr>
            <w:r>
              <w:t>183000</w:t>
            </w:r>
          </w:p>
        </w:tc>
        <w:tc>
          <w:tcPr>
            <w:tcW w:w="1168" w:type="dxa"/>
            <w:vAlign w:val="center"/>
          </w:tcPr>
          <w:p w:rsidR="001C2F1A" w:rsidRDefault="00FB7BD0">
            <w:pPr>
              <w:pStyle w:val="TableContents"/>
              <w:jc w:val="right"/>
            </w:pPr>
            <w:r>
              <w:t>1840000</w:t>
            </w:r>
          </w:p>
        </w:tc>
        <w:tc>
          <w:tcPr>
            <w:tcW w:w="1192" w:type="dxa"/>
            <w:vAlign w:val="center"/>
          </w:tcPr>
          <w:p w:rsidR="001C2F1A" w:rsidRDefault="00FB7BD0">
            <w:pPr>
              <w:pStyle w:val="TableContents"/>
              <w:jc w:val="right"/>
            </w:pPr>
            <w:r>
              <w:t>17500000</w:t>
            </w:r>
          </w:p>
        </w:tc>
        <w:tc>
          <w:tcPr>
            <w:tcW w:w="1244" w:type="dxa"/>
            <w:vAlign w:val="center"/>
          </w:tcPr>
          <w:p w:rsidR="001C2F1A" w:rsidRDefault="00FB7BD0">
            <w:pPr>
              <w:pStyle w:val="TableContents"/>
              <w:jc w:val="right"/>
            </w:pPr>
            <w:r>
              <w:t>13.90%</w:t>
            </w:r>
          </w:p>
        </w:tc>
        <w:tc>
          <w:tcPr>
            <w:tcW w:w="1198" w:type="dxa"/>
            <w:vAlign w:val="center"/>
          </w:tcPr>
          <w:p w:rsidR="001C2F1A" w:rsidRDefault="00FB7BD0">
            <w:pPr>
              <w:pStyle w:val="TableContents"/>
              <w:jc w:val="right"/>
            </w:pPr>
            <w:r>
              <w:t>1.39%</w:t>
            </w:r>
          </w:p>
        </w:tc>
        <w:tc>
          <w:tcPr>
            <w:tcW w:w="1202" w:type="dxa"/>
            <w:vAlign w:val="center"/>
          </w:tcPr>
          <w:p w:rsidR="001C2F1A" w:rsidRDefault="00FB7BD0">
            <w:pPr>
              <w:pStyle w:val="TableContents"/>
              <w:jc w:val="right"/>
            </w:pPr>
            <w:r>
              <w:t>0.15%</w:t>
            </w:r>
          </w:p>
        </w:tc>
      </w:tr>
      <w:tr w:rsidR="001C2F1A">
        <w:trPr>
          <w:trHeight w:val="311"/>
        </w:trPr>
        <w:tc>
          <w:tcPr>
            <w:tcW w:w="1096" w:type="dxa"/>
            <w:vAlign w:val="center"/>
          </w:tcPr>
          <w:p w:rsidR="001C2F1A" w:rsidRDefault="00FB7BD0">
            <w:pPr>
              <w:pStyle w:val="TableContents"/>
              <w:jc w:val="right"/>
            </w:pPr>
            <w:r>
              <w:t>2007</w:t>
            </w:r>
          </w:p>
        </w:tc>
        <w:tc>
          <w:tcPr>
            <w:tcW w:w="1198" w:type="dxa"/>
            <w:vAlign w:val="center"/>
          </w:tcPr>
          <w:p w:rsidR="001C2F1A" w:rsidRDefault="00FB7BD0">
            <w:pPr>
              <w:pStyle w:val="TableContents"/>
              <w:jc w:val="right"/>
            </w:pPr>
            <w:r>
              <w:t>25400</w:t>
            </w:r>
          </w:p>
        </w:tc>
        <w:tc>
          <w:tcPr>
            <w:tcW w:w="1144" w:type="dxa"/>
            <w:vAlign w:val="center"/>
          </w:tcPr>
          <w:p w:rsidR="001C2F1A" w:rsidRDefault="00FB7BD0">
            <w:pPr>
              <w:pStyle w:val="TableContents"/>
              <w:jc w:val="right"/>
            </w:pPr>
            <w:r>
              <w:t>183000</w:t>
            </w:r>
          </w:p>
        </w:tc>
        <w:tc>
          <w:tcPr>
            <w:tcW w:w="1168" w:type="dxa"/>
            <w:vAlign w:val="center"/>
          </w:tcPr>
          <w:p w:rsidR="001C2F1A" w:rsidRDefault="00FB7BD0">
            <w:pPr>
              <w:pStyle w:val="TableContents"/>
              <w:jc w:val="right"/>
            </w:pPr>
            <w:r>
              <w:t>1850000</w:t>
            </w:r>
          </w:p>
        </w:tc>
        <w:tc>
          <w:tcPr>
            <w:tcW w:w="1192" w:type="dxa"/>
            <w:vAlign w:val="center"/>
          </w:tcPr>
          <w:p w:rsidR="001C2F1A" w:rsidRDefault="00FB7BD0">
            <w:pPr>
              <w:pStyle w:val="TableContents"/>
              <w:jc w:val="right"/>
            </w:pPr>
            <w:r>
              <w:t>18000000</w:t>
            </w:r>
          </w:p>
        </w:tc>
        <w:tc>
          <w:tcPr>
            <w:tcW w:w="1244" w:type="dxa"/>
            <w:vAlign w:val="center"/>
          </w:tcPr>
          <w:p w:rsidR="001C2F1A" w:rsidRDefault="00FB7BD0">
            <w:pPr>
              <w:pStyle w:val="TableContents"/>
              <w:jc w:val="right"/>
            </w:pPr>
            <w:r>
              <w:t>13.90%</w:t>
            </w:r>
          </w:p>
        </w:tc>
        <w:tc>
          <w:tcPr>
            <w:tcW w:w="1198" w:type="dxa"/>
            <w:vAlign w:val="center"/>
          </w:tcPr>
          <w:p w:rsidR="001C2F1A" w:rsidRDefault="00FB7BD0">
            <w:pPr>
              <w:pStyle w:val="TableContents"/>
              <w:jc w:val="right"/>
            </w:pPr>
            <w:r>
              <w:t>1.38%</w:t>
            </w:r>
          </w:p>
        </w:tc>
        <w:tc>
          <w:tcPr>
            <w:tcW w:w="1202" w:type="dxa"/>
            <w:vAlign w:val="center"/>
          </w:tcPr>
          <w:p w:rsidR="001C2F1A" w:rsidRDefault="00FB7BD0">
            <w:pPr>
              <w:pStyle w:val="TableContents"/>
              <w:jc w:val="right"/>
            </w:pPr>
            <w:r>
              <w:t>0.14%</w:t>
            </w:r>
          </w:p>
        </w:tc>
      </w:tr>
      <w:tr w:rsidR="001C2F1A">
        <w:trPr>
          <w:trHeight w:val="311"/>
        </w:trPr>
        <w:tc>
          <w:tcPr>
            <w:tcW w:w="1096" w:type="dxa"/>
            <w:vAlign w:val="center"/>
          </w:tcPr>
          <w:p w:rsidR="001C2F1A" w:rsidRDefault="00FB7BD0">
            <w:pPr>
              <w:pStyle w:val="TableContents"/>
              <w:jc w:val="right"/>
            </w:pPr>
            <w:r>
              <w:t>2008</w:t>
            </w:r>
          </w:p>
        </w:tc>
        <w:tc>
          <w:tcPr>
            <w:tcW w:w="1198" w:type="dxa"/>
            <w:vAlign w:val="center"/>
          </w:tcPr>
          <w:p w:rsidR="001C2F1A" w:rsidRDefault="00FB7BD0">
            <w:pPr>
              <w:pStyle w:val="TableContents"/>
              <w:jc w:val="right"/>
            </w:pPr>
            <w:r>
              <w:t>25200</w:t>
            </w:r>
          </w:p>
        </w:tc>
        <w:tc>
          <w:tcPr>
            <w:tcW w:w="1144" w:type="dxa"/>
            <w:vAlign w:val="center"/>
          </w:tcPr>
          <w:p w:rsidR="001C2F1A" w:rsidRDefault="00FB7BD0">
            <w:pPr>
              <w:pStyle w:val="TableContents"/>
              <w:jc w:val="right"/>
            </w:pPr>
            <w:r>
              <w:t>182000</w:t>
            </w:r>
          </w:p>
        </w:tc>
        <w:tc>
          <w:tcPr>
            <w:tcW w:w="1168" w:type="dxa"/>
            <w:vAlign w:val="center"/>
          </w:tcPr>
          <w:p w:rsidR="001C2F1A" w:rsidRDefault="00FB7BD0">
            <w:pPr>
              <w:pStyle w:val="TableContents"/>
              <w:jc w:val="right"/>
            </w:pPr>
            <w:r>
              <w:t>1840000</w:t>
            </w:r>
          </w:p>
        </w:tc>
        <w:tc>
          <w:tcPr>
            <w:tcW w:w="1192" w:type="dxa"/>
            <w:vAlign w:val="center"/>
          </w:tcPr>
          <w:p w:rsidR="001C2F1A" w:rsidRDefault="00FB7BD0">
            <w:pPr>
              <w:pStyle w:val="TableContents"/>
              <w:jc w:val="right"/>
            </w:pPr>
            <w:r>
              <w:t>18400000</w:t>
            </w:r>
          </w:p>
        </w:tc>
        <w:tc>
          <w:tcPr>
            <w:tcW w:w="1244" w:type="dxa"/>
            <w:vAlign w:val="center"/>
          </w:tcPr>
          <w:p w:rsidR="001C2F1A" w:rsidRDefault="00FB7BD0">
            <w:pPr>
              <w:pStyle w:val="TableContents"/>
              <w:jc w:val="right"/>
            </w:pPr>
            <w:r>
              <w:t>13.80%</w:t>
            </w:r>
          </w:p>
        </w:tc>
        <w:tc>
          <w:tcPr>
            <w:tcW w:w="1198" w:type="dxa"/>
            <w:vAlign w:val="center"/>
          </w:tcPr>
          <w:p w:rsidR="001C2F1A" w:rsidRDefault="00FB7BD0">
            <w:pPr>
              <w:pStyle w:val="TableContents"/>
              <w:jc w:val="right"/>
            </w:pPr>
            <w:r>
              <w:t>1.37%</w:t>
            </w:r>
          </w:p>
        </w:tc>
        <w:tc>
          <w:tcPr>
            <w:tcW w:w="1202" w:type="dxa"/>
            <w:vAlign w:val="center"/>
          </w:tcPr>
          <w:p w:rsidR="001C2F1A" w:rsidRDefault="00FB7BD0">
            <w:pPr>
              <w:pStyle w:val="TableContents"/>
              <w:jc w:val="right"/>
            </w:pPr>
            <w:r>
              <w:t>0.14%</w:t>
            </w:r>
          </w:p>
        </w:tc>
      </w:tr>
      <w:tr w:rsidR="001C2F1A">
        <w:trPr>
          <w:trHeight w:val="311"/>
        </w:trPr>
        <w:tc>
          <w:tcPr>
            <w:tcW w:w="1096" w:type="dxa"/>
            <w:vAlign w:val="center"/>
          </w:tcPr>
          <w:p w:rsidR="001C2F1A" w:rsidRDefault="00FB7BD0">
            <w:pPr>
              <w:pStyle w:val="TableContents"/>
              <w:jc w:val="right"/>
            </w:pPr>
            <w:r>
              <w:t>2009</w:t>
            </w:r>
          </w:p>
        </w:tc>
        <w:tc>
          <w:tcPr>
            <w:tcW w:w="1198" w:type="dxa"/>
            <w:vAlign w:val="center"/>
          </w:tcPr>
          <w:p w:rsidR="001C2F1A" w:rsidRDefault="00FB7BD0">
            <w:pPr>
              <w:pStyle w:val="TableContents"/>
              <w:jc w:val="right"/>
            </w:pPr>
            <w:r>
              <w:t>24500</w:t>
            </w:r>
          </w:p>
        </w:tc>
        <w:tc>
          <w:tcPr>
            <w:tcW w:w="1144" w:type="dxa"/>
            <w:vAlign w:val="center"/>
          </w:tcPr>
          <w:p w:rsidR="001C2F1A" w:rsidRDefault="00FB7BD0">
            <w:pPr>
              <w:pStyle w:val="TableContents"/>
              <w:jc w:val="right"/>
            </w:pPr>
            <w:r>
              <w:t>177000</w:t>
            </w:r>
          </w:p>
        </w:tc>
        <w:tc>
          <w:tcPr>
            <w:tcW w:w="1168" w:type="dxa"/>
            <w:vAlign w:val="center"/>
          </w:tcPr>
          <w:p w:rsidR="001C2F1A" w:rsidRDefault="00FB7BD0">
            <w:pPr>
              <w:pStyle w:val="TableContents"/>
              <w:jc w:val="right"/>
            </w:pPr>
            <w:r>
              <w:t>1790000</w:t>
            </w:r>
          </w:p>
        </w:tc>
        <w:tc>
          <w:tcPr>
            <w:tcW w:w="1192" w:type="dxa"/>
            <w:vAlign w:val="center"/>
          </w:tcPr>
          <w:p w:rsidR="001C2F1A" w:rsidRDefault="00FB7BD0">
            <w:pPr>
              <w:pStyle w:val="TableContents"/>
              <w:jc w:val="right"/>
            </w:pPr>
            <w:r>
              <w:t>18300000</w:t>
            </w:r>
          </w:p>
        </w:tc>
        <w:tc>
          <w:tcPr>
            <w:tcW w:w="1244" w:type="dxa"/>
            <w:vAlign w:val="center"/>
          </w:tcPr>
          <w:p w:rsidR="001C2F1A" w:rsidRDefault="00FB7BD0">
            <w:pPr>
              <w:pStyle w:val="TableContents"/>
              <w:jc w:val="right"/>
            </w:pPr>
            <w:r>
              <w:t>13.90%</w:t>
            </w:r>
          </w:p>
        </w:tc>
        <w:tc>
          <w:tcPr>
            <w:tcW w:w="1198" w:type="dxa"/>
            <w:vAlign w:val="center"/>
          </w:tcPr>
          <w:p w:rsidR="001C2F1A" w:rsidRDefault="00FB7BD0">
            <w:pPr>
              <w:pStyle w:val="TableContents"/>
              <w:jc w:val="right"/>
            </w:pPr>
            <w:r>
              <w:t>1.37%</w:t>
            </w:r>
          </w:p>
        </w:tc>
        <w:tc>
          <w:tcPr>
            <w:tcW w:w="1202" w:type="dxa"/>
            <w:vAlign w:val="center"/>
          </w:tcPr>
          <w:p w:rsidR="001C2F1A" w:rsidRDefault="00FB7BD0">
            <w:pPr>
              <w:pStyle w:val="TableContents"/>
              <w:jc w:val="right"/>
            </w:pPr>
            <w:r>
              <w:t>0.13%</w:t>
            </w:r>
          </w:p>
        </w:tc>
      </w:tr>
      <w:tr w:rsidR="001C2F1A">
        <w:trPr>
          <w:trHeight w:val="311"/>
        </w:trPr>
        <w:tc>
          <w:tcPr>
            <w:tcW w:w="1096" w:type="dxa"/>
            <w:vAlign w:val="center"/>
          </w:tcPr>
          <w:p w:rsidR="001C2F1A" w:rsidRDefault="00FB7BD0">
            <w:pPr>
              <w:pStyle w:val="TableContents"/>
              <w:jc w:val="right"/>
            </w:pPr>
            <w:r>
              <w:t>2010</w:t>
            </w:r>
          </w:p>
        </w:tc>
        <w:tc>
          <w:tcPr>
            <w:tcW w:w="1198" w:type="dxa"/>
            <w:vAlign w:val="center"/>
          </w:tcPr>
          <w:p w:rsidR="001C2F1A" w:rsidRDefault="00FB7BD0">
            <w:pPr>
              <w:pStyle w:val="TableContents"/>
              <w:jc w:val="right"/>
            </w:pPr>
            <w:r>
              <w:t>23700</w:t>
            </w:r>
          </w:p>
        </w:tc>
        <w:tc>
          <w:tcPr>
            <w:tcW w:w="1144" w:type="dxa"/>
            <w:vAlign w:val="center"/>
          </w:tcPr>
          <w:p w:rsidR="001C2F1A" w:rsidRDefault="00FB7BD0">
            <w:pPr>
              <w:pStyle w:val="TableContents"/>
              <w:jc w:val="right"/>
            </w:pPr>
            <w:r>
              <w:t>170000</w:t>
            </w:r>
          </w:p>
        </w:tc>
        <w:tc>
          <w:tcPr>
            <w:tcW w:w="1168" w:type="dxa"/>
            <w:vAlign w:val="center"/>
          </w:tcPr>
          <w:p w:rsidR="001C2F1A" w:rsidRDefault="00FB7BD0">
            <w:pPr>
              <w:pStyle w:val="TableContents"/>
              <w:jc w:val="right"/>
            </w:pPr>
            <w:r>
              <w:t>1730000</w:t>
            </w:r>
          </w:p>
        </w:tc>
        <w:tc>
          <w:tcPr>
            <w:tcW w:w="1192" w:type="dxa"/>
            <w:vAlign w:val="center"/>
          </w:tcPr>
          <w:p w:rsidR="001C2F1A" w:rsidRDefault="00FB7BD0">
            <w:pPr>
              <w:pStyle w:val="TableContents"/>
              <w:jc w:val="right"/>
            </w:pPr>
            <w:r>
              <w:t>18100000</w:t>
            </w:r>
          </w:p>
        </w:tc>
        <w:tc>
          <w:tcPr>
            <w:tcW w:w="1244" w:type="dxa"/>
            <w:vAlign w:val="center"/>
          </w:tcPr>
          <w:p w:rsidR="001C2F1A" w:rsidRDefault="00FB7BD0">
            <w:pPr>
              <w:pStyle w:val="TableContents"/>
              <w:jc w:val="right"/>
            </w:pPr>
            <w:r>
              <w:t>13.90%</w:t>
            </w:r>
          </w:p>
        </w:tc>
        <w:tc>
          <w:tcPr>
            <w:tcW w:w="1198" w:type="dxa"/>
            <w:vAlign w:val="center"/>
          </w:tcPr>
          <w:p w:rsidR="001C2F1A" w:rsidRDefault="00FB7BD0">
            <w:pPr>
              <w:pStyle w:val="TableContents"/>
              <w:jc w:val="right"/>
            </w:pPr>
            <w:r>
              <w:t>1.37%</w:t>
            </w:r>
          </w:p>
        </w:tc>
        <w:tc>
          <w:tcPr>
            <w:tcW w:w="1202" w:type="dxa"/>
            <w:vAlign w:val="center"/>
          </w:tcPr>
          <w:p w:rsidR="001C2F1A" w:rsidRDefault="00FB7BD0">
            <w:pPr>
              <w:pStyle w:val="TableContents"/>
              <w:jc w:val="right"/>
            </w:pPr>
            <w:r>
              <w:t>0.13%</w:t>
            </w:r>
          </w:p>
        </w:tc>
      </w:tr>
      <w:tr w:rsidR="001C2F1A">
        <w:trPr>
          <w:trHeight w:val="311"/>
        </w:trPr>
        <w:tc>
          <w:tcPr>
            <w:tcW w:w="1096" w:type="dxa"/>
            <w:vAlign w:val="center"/>
          </w:tcPr>
          <w:p w:rsidR="001C2F1A" w:rsidRDefault="00FB7BD0">
            <w:pPr>
              <w:pStyle w:val="TableContents"/>
              <w:jc w:val="right"/>
            </w:pPr>
            <w:r>
              <w:lastRenderedPageBreak/>
              <w:t>2011</w:t>
            </w:r>
          </w:p>
        </w:tc>
        <w:tc>
          <w:tcPr>
            <w:tcW w:w="1198" w:type="dxa"/>
            <w:vAlign w:val="center"/>
          </w:tcPr>
          <w:p w:rsidR="001C2F1A" w:rsidRDefault="00FB7BD0">
            <w:pPr>
              <w:pStyle w:val="TableContents"/>
              <w:jc w:val="right"/>
            </w:pPr>
            <w:r>
              <w:t>23600</w:t>
            </w:r>
          </w:p>
        </w:tc>
        <w:tc>
          <w:tcPr>
            <w:tcW w:w="1144" w:type="dxa"/>
            <w:vAlign w:val="center"/>
          </w:tcPr>
          <w:p w:rsidR="001C2F1A" w:rsidRDefault="00FB7BD0">
            <w:pPr>
              <w:pStyle w:val="TableContents"/>
              <w:jc w:val="right"/>
            </w:pPr>
            <w:r>
              <w:t>170000</w:t>
            </w:r>
          </w:p>
        </w:tc>
        <w:tc>
          <w:tcPr>
            <w:tcW w:w="1168" w:type="dxa"/>
            <w:vAlign w:val="center"/>
          </w:tcPr>
          <w:p w:rsidR="001C2F1A" w:rsidRDefault="00FB7BD0">
            <w:pPr>
              <w:pStyle w:val="TableContents"/>
              <w:jc w:val="right"/>
            </w:pPr>
            <w:r>
              <w:t>1740000</w:t>
            </w:r>
          </w:p>
        </w:tc>
        <w:tc>
          <w:tcPr>
            <w:tcW w:w="1192" w:type="dxa"/>
            <w:vAlign w:val="center"/>
          </w:tcPr>
          <w:p w:rsidR="001C2F1A" w:rsidRDefault="00FB7BD0">
            <w:pPr>
              <w:pStyle w:val="TableContents"/>
              <w:jc w:val="right"/>
            </w:pPr>
            <w:r>
              <w:t>18300000</w:t>
            </w:r>
          </w:p>
        </w:tc>
        <w:tc>
          <w:tcPr>
            <w:tcW w:w="1244" w:type="dxa"/>
            <w:vAlign w:val="center"/>
          </w:tcPr>
          <w:p w:rsidR="001C2F1A" w:rsidRDefault="00FB7BD0">
            <w:pPr>
              <w:pStyle w:val="TableContents"/>
              <w:jc w:val="right"/>
            </w:pPr>
            <w:r>
              <w:t>13.90%</w:t>
            </w:r>
          </w:p>
        </w:tc>
        <w:tc>
          <w:tcPr>
            <w:tcW w:w="1198" w:type="dxa"/>
            <w:vAlign w:val="center"/>
          </w:tcPr>
          <w:p w:rsidR="001C2F1A" w:rsidRDefault="00FB7BD0">
            <w:pPr>
              <w:pStyle w:val="TableContents"/>
              <w:jc w:val="right"/>
            </w:pPr>
            <w:r>
              <w:t>1.36%</w:t>
            </w:r>
          </w:p>
        </w:tc>
        <w:tc>
          <w:tcPr>
            <w:tcW w:w="1202" w:type="dxa"/>
            <w:vAlign w:val="center"/>
          </w:tcPr>
          <w:p w:rsidR="001C2F1A" w:rsidRDefault="00FB7BD0">
            <w:pPr>
              <w:pStyle w:val="TableContents"/>
              <w:jc w:val="right"/>
            </w:pPr>
            <w:r>
              <w:t>0.13%</w:t>
            </w:r>
          </w:p>
        </w:tc>
      </w:tr>
      <w:tr w:rsidR="001C2F1A">
        <w:trPr>
          <w:trHeight w:val="311"/>
        </w:trPr>
        <w:tc>
          <w:tcPr>
            <w:tcW w:w="1096" w:type="dxa"/>
            <w:vAlign w:val="center"/>
          </w:tcPr>
          <w:p w:rsidR="001C2F1A" w:rsidRDefault="00FB7BD0">
            <w:pPr>
              <w:pStyle w:val="TableContents"/>
              <w:jc w:val="right"/>
            </w:pPr>
            <w:r>
              <w:t>2012</w:t>
            </w:r>
          </w:p>
        </w:tc>
        <w:tc>
          <w:tcPr>
            <w:tcW w:w="1198" w:type="dxa"/>
            <w:vAlign w:val="center"/>
          </w:tcPr>
          <w:p w:rsidR="001C2F1A" w:rsidRDefault="00FB7BD0">
            <w:pPr>
              <w:pStyle w:val="TableContents"/>
              <w:jc w:val="right"/>
            </w:pPr>
            <w:r>
              <w:t>24000</w:t>
            </w:r>
          </w:p>
        </w:tc>
        <w:tc>
          <w:tcPr>
            <w:tcW w:w="1144" w:type="dxa"/>
            <w:vAlign w:val="center"/>
          </w:tcPr>
          <w:p w:rsidR="001C2F1A" w:rsidRDefault="00FB7BD0">
            <w:pPr>
              <w:pStyle w:val="TableContents"/>
              <w:jc w:val="right"/>
            </w:pPr>
            <w:r>
              <w:t>173000</w:t>
            </w:r>
          </w:p>
        </w:tc>
        <w:tc>
          <w:tcPr>
            <w:tcW w:w="1168" w:type="dxa"/>
            <w:vAlign w:val="center"/>
          </w:tcPr>
          <w:p w:rsidR="001C2F1A" w:rsidRDefault="00FB7BD0">
            <w:pPr>
              <w:pStyle w:val="TableContents"/>
              <w:jc w:val="right"/>
            </w:pPr>
            <w:r>
              <w:t>1770000</w:t>
            </w:r>
          </w:p>
        </w:tc>
        <w:tc>
          <w:tcPr>
            <w:tcW w:w="1192" w:type="dxa"/>
            <w:vAlign w:val="center"/>
          </w:tcPr>
          <w:p w:rsidR="001C2F1A" w:rsidRDefault="00FB7BD0">
            <w:pPr>
              <w:pStyle w:val="TableContents"/>
              <w:jc w:val="right"/>
            </w:pPr>
            <w:r>
              <w:t>18700000</w:t>
            </w:r>
          </w:p>
        </w:tc>
        <w:tc>
          <w:tcPr>
            <w:tcW w:w="1244" w:type="dxa"/>
            <w:vAlign w:val="center"/>
          </w:tcPr>
          <w:p w:rsidR="001C2F1A" w:rsidRDefault="00FB7BD0">
            <w:pPr>
              <w:pStyle w:val="TableContents"/>
              <w:jc w:val="right"/>
            </w:pPr>
            <w:r>
              <w:t>13.90%</w:t>
            </w:r>
          </w:p>
        </w:tc>
        <w:tc>
          <w:tcPr>
            <w:tcW w:w="1198" w:type="dxa"/>
            <w:vAlign w:val="center"/>
          </w:tcPr>
          <w:p w:rsidR="001C2F1A" w:rsidRDefault="00FB7BD0">
            <w:pPr>
              <w:pStyle w:val="TableContents"/>
              <w:jc w:val="right"/>
            </w:pPr>
            <w:r>
              <w:t>1.36%</w:t>
            </w:r>
          </w:p>
        </w:tc>
        <w:tc>
          <w:tcPr>
            <w:tcW w:w="1202" w:type="dxa"/>
            <w:vAlign w:val="center"/>
          </w:tcPr>
          <w:p w:rsidR="001C2F1A" w:rsidRDefault="00FB7BD0">
            <w:pPr>
              <w:pStyle w:val="TableContents"/>
              <w:jc w:val="right"/>
            </w:pPr>
            <w:r>
              <w:t>0.13%</w:t>
            </w:r>
          </w:p>
        </w:tc>
      </w:tr>
      <w:tr w:rsidR="001C2F1A">
        <w:trPr>
          <w:trHeight w:val="311"/>
        </w:trPr>
        <w:tc>
          <w:tcPr>
            <w:tcW w:w="1096" w:type="dxa"/>
            <w:vAlign w:val="center"/>
          </w:tcPr>
          <w:p w:rsidR="001C2F1A" w:rsidRDefault="00FB7BD0">
            <w:pPr>
              <w:pStyle w:val="TableContents"/>
              <w:jc w:val="right"/>
            </w:pPr>
            <w:r>
              <w:t>2013</w:t>
            </w:r>
          </w:p>
        </w:tc>
        <w:tc>
          <w:tcPr>
            <w:tcW w:w="1198" w:type="dxa"/>
            <w:vAlign w:val="center"/>
          </w:tcPr>
          <w:p w:rsidR="001C2F1A" w:rsidRDefault="00FB7BD0">
            <w:pPr>
              <w:pStyle w:val="TableContents"/>
              <w:jc w:val="right"/>
            </w:pPr>
            <w:r>
              <w:t>25300</w:t>
            </w:r>
          </w:p>
        </w:tc>
        <w:tc>
          <w:tcPr>
            <w:tcW w:w="1144" w:type="dxa"/>
            <w:vAlign w:val="center"/>
          </w:tcPr>
          <w:p w:rsidR="001C2F1A" w:rsidRDefault="00FB7BD0">
            <w:pPr>
              <w:pStyle w:val="TableContents"/>
              <w:jc w:val="right"/>
            </w:pPr>
            <w:r>
              <w:t>182000</w:t>
            </w:r>
          </w:p>
        </w:tc>
        <w:tc>
          <w:tcPr>
            <w:tcW w:w="1168" w:type="dxa"/>
            <w:vAlign w:val="center"/>
          </w:tcPr>
          <w:p w:rsidR="001C2F1A" w:rsidRDefault="00FB7BD0">
            <w:pPr>
              <w:pStyle w:val="TableContents"/>
              <w:jc w:val="right"/>
            </w:pPr>
            <w:r>
              <w:t>1840000</w:t>
            </w:r>
          </w:p>
        </w:tc>
        <w:tc>
          <w:tcPr>
            <w:tcW w:w="1192" w:type="dxa"/>
            <w:vAlign w:val="center"/>
          </w:tcPr>
          <w:p w:rsidR="001C2F1A" w:rsidRDefault="00FB7BD0">
            <w:pPr>
              <w:pStyle w:val="TableContents"/>
              <w:jc w:val="right"/>
            </w:pPr>
            <w:r>
              <w:t>19300000</w:t>
            </w:r>
          </w:p>
        </w:tc>
        <w:tc>
          <w:tcPr>
            <w:tcW w:w="1244" w:type="dxa"/>
            <w:vAlign w:val="center"/>
          </w:tcPr>
          <w:p w:rsidR="001C2F1A" w:rsidRDefault="00FB7BD0">
            <w:pPr>
              <w:pStyle w:val="TableContents"/>
              <w:jc w:val="right"/>
            </w:pPr>
            <w:r>
              <w:t>13.90%</w:t>
            </w:r>
          </w:p>
        </w:tc>
        <w:tc>
          <w:tcPr>
            <w:tcW w:w="1198" w:type="dxa"/>
            <w:vAlign w:val="center"/>
          </w:tcPr>
          <w:p w:rsidR="001C2F1A" w:rsidRDefault="00FB7BD0">
            <w:pPr>
              <w:pStyle w:val="TableContents"/>
              <w:jc w:val="right"/>
            </w:pPr>
            <w:r>
              <w:t>1.37%</w:t>
            </w:r>
          </w:p>
        </w:tc>
        <w:tc>
          <w:tcPr>
            <w:tcW w:w="1202" w:type="dxa"/>
            <w:vAlign w:val="center"/>
          </w:tcPr>
          <w:p w:rsidR="001C2F1A" w:rsidRDefault="00FB7BD0">
            <w:pPr>
              <w:pStyle w:val="TableContents"/>
              <w:jc w:val="right"/>
            </w:pPr>
            <w:r>
              <w:t>0.13%</w:t>
            </w:r>
          </w:p>
        </w:tc>
      </w:tr>
      <w:tr w:rsidR="001C2F1A">
        <w:trPr>
          <w:trHeight w:val="311"/>
        </w:trPr>
        <w:tc>
          <w:tcPr>
            <w:tcW w:w="1096" w:type="dxa"/>
            <w:vAlign w:val="center"/>
          </w:tcPr>
          <w:p w:rsidR="001C2F1A" w:rsidRDefault="00FB7BD0">
            <w:pPr>
              <w:pStyle w:val="TableContents"/>
              <w:jc w:val="right"/>
            </w:pPr>
            <w:r>
              <w:t>2014</w:t>
            </w:r>
          </w:p>
        </w:tc>
        <w:tc>
          <w:tcPr>
            <w:tcW w:w="1198" w:type="dxa"/>
            <w:vAlign w:val="center"/>
          </w:tcPr>
          <w:p w:rsidR="001C2F1A" w:rsidRDefault="00FB7BD0">
            <w:pPr>
              <w:pStyle w:val="TableContents"/>
              <w:jc w:val="right"/>
            </w:pPr>
            <w:r>
              <w:t>27000</w:t>
            </w:r>
          </w:p>
        </w:tc>
        <w:tc>
          <w:tcPr>
            <w:tcW w:w="1144" w:type="dxa"/>
            <w:vAlign w:val="center"/>
          </w:tcPr>
          <w:p w:rsidR="001C2F1A" w:rsidRDefault="00FB7BD0">
            <w:pPr>
              <w:pStyle w:val="TableContents"/>
              <w:jc w:val="right"/>
            </w:pPr>
            <w:r>
              <w:t>195000</w:t>
            </w:r>
          </w:p>
        </w:tc>
        <w:tc>
          <w:tcPr>
            <w:tcW w:w="1168" w:type="dxa"/>
            <w:vAlign w:val="center"/>
          </w:tcPr>
          <w:p w:rsidR="001C2F1A" w:rsidRDefault="00FB7BD0">
            <w:pPr>
              <w:pStyle w:val="TableContents"/>
              <w:jc w:val="right"/>
            </w:pPr>
            <w:r>
              <w:t>1940000</w:t>
            </w:r>
          </w:p>
        </w:tc>
        <w:tc>
          <w:tcPr>
            <w:tcW w:w="1192" w:type="dxa"/>
            <w:vAlign w:val="center"/>
          </w:tcPr>
          <w:p w:rsidR="001C2F1A" w:rsidRDefault="00FB7BD0">
            <w:pPr>
              <w:pStyle w:val="TableContents"/>
              <w:jc w:val="right"/>
            </w:pPr>
            <w:r>
              <w:t>20100000</w:t>
            </w:r>
          </w:p>
        </w:tc>
        <w:tc>
          <w:tcPr>
            <w:tcW w:w="1244" w:type="dxa"/>
            <w:vAlign w:val="center"/>
          </w:tcPr>
          <w:p w:rsidR="001C2F1A" w:rsidRDefault="00FB7BD0">
            <w:pPr>
              <w:pStyle w:val="TableContents"/>
              <w:jc w:val="right"/>
            </w:pPr>
            <w:r>
              <w:t>13.90%</w:t>
            </w:r>
          </w:p>
        </w:tc>
        <w:tc>
          <w:tcPr>
            <w:tcW w:w="1198" w:type="dxa"/>
            <w:vAlign w:val="center"/>
          </w:tcPr>
          <w:p w:rsidR="001C2F1A" w:rsidRDefault="00FB7BD0">
            <w:pPr>
              <w:pStyle w:val="TableContents"/>
              <w:jc w:val="right"/>
            </w:pPr>
            <w:r>
              <w:t>1.39%</w:t>
            </w:r>
          </w:p>
        </w:tc>
        <w:tc>
          <w:tcPr>
            <w:tcW w:w="1202" w:type="dxa"/>
            <w:vAlign w:val="center"/>
          </w:tcPr>
          <w:p w:rsidR="001C2F1A" w:rsidRDefault="00FB7BD0">
            <w:pPr>
              <w:pStyle w:val="TableContents"/>
              <w:jc w:val="right"/>
            </w:pPr>
            <w:r>
              <w:t>0.13%</w:t>
            </w:r>
          </w:p>
        </w:tc>
      </w:tr>
      <w:tr w:rsidR="001C2F1A">
        <w:trPr>
          <w:trHeight w:val="311"/>
        </w:trPr>
        <w:tc>
          <w:tcPr>
            <w:tcW w:w="1096" w:type="dxa"/>
            <w:vAlign w:val="center"/>
          </w:tcPr>
          <w:p w:rsidR="001C2F1A" w:rsidRDefault="00FB7BD0">
            <w:pPr>
              <w:pStyle w:val="TableContents"/>
              <w:jc w:val="right"/>
            </w:pPr>
            <w:r>
              <w:t>2015</w:t>
            </w:r>
          </w:p>
        </w:tc>
        <w:tc>
          <w:tcPr>
            <w:tcW w:w="1198" w:type="dxa"/>
            <w:vAlign w:val="center"/>
          </w:tcPr>
          <w:p w:rsidR="001C2F1A" w:rsidRDefault="00FB7BD0">
            <w:pPr>
              <w:pStyle w:val="TableContents"/>
              <w:jc w:val="right"/>
            </w:pPr>
            <w:r>
              <w:t>28200</w:t>
            </w:r>
          </w:p>
        </w:tc>
        <w:tc>
          <w:tcPr>
            <w:tcW w:w="1144" w:type="dxa"/>
            <w:vAlign w:val="center"/>
          </w:tcPr>
          <w:p w:rsidR="001C2F1A" w:rsidRDefault="00FB7BD0">
            <w:pPr>
              <w:pStyle w:val="TableContents"/>
              <w:jc w:val="right"/>
            </w:pPr>
            <w:r>
              <w:t>204000</w:t>
            </w:r>
          </w:p>
        </w:tc>
        <w:tc>
          <w:tcPr>
            <w:tcW w:w="1168" w:type="dxa"/>
            <w:vAlign w:val="center"/>
          </w:tcPr>
          <w:p w:rsidR="001C2F1A" w:rsidRDefault="00FB7BD0">
            <w:pPr>
              <w:pStyle w:val="TableContents"/>
              <w:jc w:val="right"/>
            </w:pPr>
            <w:r>
              <w:t>2000000</w:t>
            </w:r>
          </w:p>
        </w:tc>
        <w:tc>
          <w:tcPr>
            <w:tcW w:w="1192" w:type="dxa"/>
            <w:vAlign w:val="center"/>
          </w:tcPr>
          <w:p w:rsidR="001C2F1A" w:rsidRDefault="00FB7BD0">
            <w:pPr>
              <w:pStyle w:val="TableContents"/>
              <w:jc w:val="right"/>
            </w:pPr>
            <w:r>
              <w:t>20800000</w:t>
            </w:r>
          </w:p>
        </w:tc>
        <w:tc>
          <w:tcPr>
            <w:tcW w:w="1244" w:type="dxa"/>
            <w:vAlign w:val="center"/>
          </w:tcPr>
          <w:p w:rsidR="001C2F1A" w:rsidRDefault="00FB7BD0">
            <w:pPr>
              <w:pStyle w:val="TableContents"/>
              <w:jc w:val="right"/>
            </w:pPr>
            <w:r>
              <w:t>13.80%</w:t>
            </w:r>
          </w:p>
        </w:tc>
        <w:tc>
          <w:tcPr>
            <w:tcW w:w="1198" w:type="dxa"/>
            <w:vAlign w:val="center"/>
          </w:tcPr>
          <w:p w:rsidR="001C2F1A" w:rsidRDefault="00FB7BD0">
            <w:pPr>
              <w:pStyle w:val="TableContents"/>
              <w:jc w:val="right"/>
            </w:pPr>
            <w:r>
              <w:t>1.41%</w:t>
            </w:r>
          </w:p>
        </w:tc>
        <w:tc>
          <w:tcPr>
            <w:tcW w:w="1202" w:type="dxa"/>
            <w:vAlign w:val="center"/>
          </w:tcPr>
          <w:p w:rsidR="001C2F1A" w:rsidRDefault="00FB7BD0">
            <w:pPr>
              <w:pStyle w:val="TableContents"/>
              <w:jc w:val="right"/>
            </w:pPr>
            <w:r>
              <w:t>0.14%</w:t>
            </w:r>
          </w:p>
        </w:tc>
      </w:tr>
      <w:tr w:rsidR="001C2F1A">
        <w:trPr>
          <w:trHeight w:val="311"/>
        </w:trPr>
        <w:tc>
          <w:tcPr>
            <w:tcW w:w="1096" w:type="dxa"/>
            <w:vAlign w:val="center"/>
          </w:tcPr>
          <w:p w:rsidR="001C2F1A" w:rsidRDefault="00FB7BD0">
            <w:pPr>
              <w:pStyle w:val="TableContents"/>
              <w:jc w:val="right"/>
            </w:pPr>
            <w:r>
              <w:t>2016</w:t>
            </w:r>
          </w:p>
        </w:tc>
        <w:tc>
          <w:tcPr>
            <w:tcW w:w="1198" w:type="dxa"/>
            <w:vAlign w:val="center"/>
          </w:tcPr>
          <w:p w:rsidR="001C2F1A" w:rsidRDefault="00FB7BD0">
            <w:pPr>
              <w:pStyle w:val="TableContents"/>
              <w:jc w:val="right"/>
            </w:pPr>
            <w:r>
              <w:t>29000</w:t>
            </w:r>
          </w:p>
        </w:tc>
        <w:tc>
          <w:tcPr>
            <w:tcW w:w="1144" w:type="dxa"/>
            <w:vAlign w:val="center"/>
          </w:tcPr>
          <w:p w:rsidR="001C2F1A" w:rsidRDefault="00FB7BD0">
            <w:pPr>
              <w:pStyle w:val="TableContents"/>
              <w:jc w:val="right"/>
            </w:pPr>
            <w:r>
              <w:t>210000</w:t>
            </w:r>
          </w:p>
        </w:tc>
        <w:tc>
          <w:tcPr>
            <w:tcW w:w="1168" w:type="dxa"/>
            <w:vAlign w:val="center"/>
          </w:tcPr>
          <w:p w:rsidR="001C2F1A" w:rsidRDefault="00FB7BD0">
            <w:pPr>
              <w:pStyle w:val="TableContents"/>
              <w:jc w:val="right"/>
            </w:pPr>
            <w:r>
              <w:t>2060000</w:t>
            </w:r>
          </w:p>
        </w:tc>
        <w:tc>
          <w:tcPr>
            <w:tcW w:w="1192" w:type="dxa"/>
            <w:vAlign w:val="center"/>
          </w:tcPr>
          <w:p w:rsidR="001C2F1A" w:rsidRDefault="00FB7BD0">
            <w:pPr>
              <w:pStyle w:val="TableContents"/>
              <w:jc w:val="right"/>
            </w:pPr>
            <w:r>
              <w:t>21300000</w:t>
            </w:r>
          </w:p>
        </w:tc>
        <w:tc>
          <w:tcPr>
            <w:tcW w:w="1244" w:type="dxa"/>
            <w:vAlign w:val="center"/>
          </w:tcPr>
          <w:p w:rsidR="001C2F1A" w:rsidRDefault="00FB7BD0">
            <w:pPr>
              <w:pStyle w:val="TableContents"/>
              <w:jc w:val="right"/>
            </w:pPr>
            <w:r>
              <w:t>13.80%</w:t>
            </w:r>
          </w:p>
        </w:tc>
        <w:tc>
          <w:tcPr>
            <w:tcW w:w="1198" w:type="dxa"/>
            <w:vAlign w:val="center"/>
          </w:tcPr>
          <w:p w:rsidR="001C2F1A" w:rsidRDefault="00FB7BD0">
            <w:pPr>
              <w:pStyle w:val="TableContents"/>
              <w:jc w:val="right"/>
            </w:pPr>
            <w:r>
              <w:t>1.41%</w:t>
            </w:r>
          </w:p>
        </w:tc>
        <w:tc>
          <w:tcPr>
            <w:tcW w:w="1202" w:type="dxa"/>
            <w:vAlign w:val="center"/>
          </w:tcPr>
          <w:p w:rsidR="001C2F1A" w:rsidRDefault="00FB7BD0">
            <w:pPr>
              <w:pStyle w:val="TableContents"/>
              <w:jc w:val="right"/>
            </w:pPr>
            <w:r>
              <w:t>0.14%</w:t>
            </w:r>
          </w:p>
        </w:tc>
      </w:tr>
    </w:tbl>
    <w:p w:rsidR="001C2F1A" w:rsidRDefault="001C2F1A">
      <w:pPr>
        <w:pStyle w:val="BodyText"/>
        <w:spacing w:line="360" w:lineRule="auto"/>
        <w:ind w:left="976" w:hanging="991"/>
      </w:pPr>
    </w:p>
    <w:p w:rsidR="001C2F1A" w:rsidRDefault="00FB7BD0">
      <w:pPr>
        <w:pStyle w:val="Heading4"/>
        <w:tabs>
          <w:tab w:val="left" w:pos="103"/>
        </w:tabs>
        <w:spacing w:line="240" w:lineRule="auto"/>
        <w:ind w:left="103" w:hanging="10"/>
      </w:pPr>
      <w:bookmarkStart w:id="7" w:name="_Toc130372029"/>
      <w:r>
        <w:rPr>
          <w:b w:val="0"/>
          <w:sz w:val="18"/>
        </w:rPr>
        <w:t>Average Annual growth</w:t>
      </w:r>
      <w:bookmarkEnd w:id="7"/>
    </w:p>
    <w:p w:rsidR="001C2F1A" w:rsidRDefault="00FB7BD0">
      <w:pPr>
        <w:pStyle w:val="LO-Normal"/>
        <w:tabs>
          <w:tab w:val="center" w:pos="1934"/>
          <w:tab w:val="center" w:pos="2894"/>
          <w:tab w:val="center" w:pos="3984"/>
          <w:tab w:val="center" w:pos="5163"/>
          <w:tab w:val="center" w:pos="6668"/>
          <w:tab w:val="center" w:pos="7791"/>
          <w:tab w:val="center" w:pos="8920"/>
        </w:tabs>
      </w:pPr>
      <w:r>
        <w:rPr>
          <w:sz w:val="18"/>
        </w:rPr>
        <w:t xml:space="preserve">2006-2016 </w:t>
      </w:r>
      <w:r>
        <w:rPr>
          <w:sz w:val="18"/>
        </w:rPr>
        <w:tab/>
      </w:r>
      <w:r>
        <w:rPr>
          <w:b/>
          <w:i/>
          <w:sz w:val="18"/>
        </w:rPr>
        <w:t>1.29</w:t>
      </w:r>
      <w:r>
        <w:rPr>
          <w:sz w:val="18"/>
        </w:rPr>
        <w:t xml:space="preserve">% </w:t>
      </w:r>
      <w:r>
        <w:rPr>
          <w:sz w:val="18"/>
        </w:rPr>
        <w:tab/>
      </w:r>
      <w:r>
        <w:rPr>
          <w:b/>
          <w:i/>
          <w:sz w:val="18"/>
        </w:rPr>
        <w:t>1.40</w:t>
      </w:r>
      <w:r>
        <w:rPr>
          <w:sz w:val="18"/>
        </w:rPr>
        <w:t xml:space="preserve">% </w:t>
      </w:r>
      <w:r>
        <w:rPr>
          <w:sz w:val="18"/>
        </w:rPr>
        <w:tab/>
      </w:r>
      <w:r>
        <w:rPr>
          <w:b/>
          <w:i/>
          <w:sz w:val="18"/>
        </w:rPr>
        <w:t>1.12</w:t>
      </w:r>
      <w:r>
        <w:rPr>
          <w:sz w:val="18"/>
        </w:rPr>
        <w:t xml:space="preserve">% </w:t>
      </w:r>
      <w:r>
        <w:rPr>
          <w:sz w:val="18"/>
        </w:rPr>
        <w:tab/>
      </w:r>
      <w:r>
        <w:rPr>
          <w:b/>
          <w:i/>
          <w:sz w:val="18"/>
        </w:rPr>
        <w:t>1.97</w:t>
      </w:r>
      <w:r>
        <w:rPr>
          <w:sz w:val="18"/>
        </w:rPr>
        <w:t xml:space="preserve">% </w:t>
      </w:r>
      <w:r>
        <w:rPr>
          <w:sz w:val="18"/>
        </w:rPr>
        <w:tab/>
        <w:t xml:space="preserve"> </w:t>
      </w:r>
      <w:r>
        <w:rPr>
          <w:sz w:val="18"/>
        </w:rPr>
        <w:tab/>
        <w:t xml:space="preserve"> </w:t>
      </w:r>
      <w:r>
        <w:rPr>
          <w:sz w:val="18"/>
        </w:rPr>
        <w:tab/>
      </w:r>
    </w:p>
    <w:p w:rsidR="001C2F1A" w:rsidRDefault="00FB7BD0">
      <w:pPr>
        <w:pStyle w:val="LO-Normal"/>
        <w:spacing w:after="35"/>
        <w:ind w:left="-14"/>
      </w:pPr>
      <w:r>
        <w:rPr>
          <w:noProof/>
          <w:lang w:eastAsia="en-ZA" w:bidi="ar-SA"/>
        </w:rPr>
        <mc:AlternateContent>
          <mc:Choice Requires="wpg">
            <w:drawing>
              <wp:inline distT="0" distB="0" distL="0" distR="0">
                <wp:extent cx="5741670" cy="8890"/>
                <wp:effectExtent l="0" t="0" r="0" b="0"/>
                <wp:docPr id="2" name="Group 222157"/>
                <wp:cNvGraphicFramePr/>
                <a:graphic xmlns:a="http://schemas.openxmlformats.org/drawingml/2006/main">
                  <a:graphicData uri="http://schemas.microsoft.com/office/word/2010/wordprocessingGroup">
                    <wpg:wgp>
                      <wpg:cNvGrpSpPr/>
                      <wpg:grpSpPr>
                        <a:xfrm>
                          <a:off x="0" y="0"/>
                          <a:ext cx="5741640" cy="9000"/>
                          <a:chOff x="0" y="0"/>
                          <a:chExt cx="5741640" cy="9000"/>
                        </a:xfrm>
                      </wpg:grpSpPr>
                      <wps:wsp>
                        <wps:cNvPr id="3" name="Freeform 3"/>
                        <wps:cNvSpPr/>
                        <wps:spPr>
                          <a:xfrm>
                            <a:off x="0" y="0"/>
                            <a:ext cx="734040" cy="9000"/>
                          </a:xfrm>
                          <a:custGeom>
                            <a:avLst/>
                            <a:gdLst>
                              <a:gd name="textAreaLeft" fmla="*/ 0 w 416160"/>
                              <a:gd name="textAreaRight" fmla="*/ 416520 w 416160"/>
                              <a:gd name="textAreaTop" fmla="*/ 0 h 5040"/>
                              <a:gd name="textAreaBottom" fmla="*/ 5400 h 5040"/>
                            </a:gdLst>
                            <a:ahLst/>
                            <a:cxnLst/>
                            <a:rect l="textAreaLeft" t="textAreaTop" r="textAreaRight" b="textAreaBottom"/>
                            <a:pathLst>
                              <a:path w="734568" h="9144">
                                <a:moveTo>
                                  <a:pt x="0" y="0"/>
                                </a:moveTo>
                                <a:lnTo>
                                  <a:pt x="734568" y="0"/>
                                </a:lnTo>
                                <a:lnTo>
                                  <a:pt x="734568"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4" name="Freeform 4"/>
                        <wps:cNvSpPr/>
                        <wps:spPr>
                          <a:xfrm>
                            <a:off x="725040" y="0"/>
                            <a:ext cx="9000" cy="9000"/>
                          </a:xfrm>
                          <a:custGeom>
                            <a:avLst/>
                            <a:gdLst>
                              <a:gd name="textAreaLeft" fmla="*/ 0 w 5040"/>
                              <a:gd name="textAreaRight" fmla="*/ 5400 w 5040"/>
                              <a:gd name="textAreaTop" fmla="*/ 0 h 5040"/>
                              <a:gd name="textAreaBottom" fmla="*/ 5400 h 5040"/>
                            </a:gdLst>
                            <a:ahLst/>
                            <a:cxnLst/>
                            <a:rect l="textAreaLeft" t="textAreaTop" r="textAreaRight" b="textAreaBottom"/>
                            <a:pathLst>
                              <a:path w="9144" h="9144">
                                <a:moveTo>
                                  <a:pt x="0" y="0"/>
                                </a:moveTo>
                                <a:lnTo>
                                  <a:pt x="9144" y="0"/>
                                </a:lnTo>
                                <a:lnTo>
                                  <a:pt x="914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5" name="Freeform 5"/>
                        <wps:cNvSpPr/>
                        <wps:spPr>
                          <a:xfrm>
                            <a:off x="731520" y="0"/>
                            <a:ext cx="717480" cy="9000"/>
                          </a:xfrm>
                          <a:custGeom>
                            <a:avLst/>
                            <a:gdLst>
                              <a:gd name="textAreaLeft" fmla="*/ 0 w 406800"/>
                              <a:gd name="textAreaRight" fmla="*/ 407160 w 406800"/>
                              <a:gd name="textAreaTop" fmla="*/ 0 h 5040"/>
                              <a:gd name="textAreaBottom" fmla="*/ 5400 h 5040"/>
                            </a:gdLst>
                            <a:ahLst/>
                            <a:cxnLst/>
                            <a:rect l="textAreaLeft" t="textAreaTop" r="textAreaRight" b="textAreaBottom"/>
                            <a:pathLst>
                              <a:path w="717804" h="9144">
                                <a:moveTo>
                                  <a:pt x="0" y="0"/>
                                </a:moveTo>
                                <a:lnTo>
                                  <a:pt x="717804" y="0"/>
                                </a:lnTo>
                                <a:lnTo>
                                  <a:pt x="71780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6" name="Freeform 6"/>
                        <wps:cNvSpPr/>
                        <wps:spPr>
                          <a:xfrm>
                            <a:off x="1440360" y="0"/>
                            <a:ext cx="9000" cy="9000"/>
                          </a:xfrm>
                          <a:custGeom>
                            <a:avLst/>
                            <a:gdLst>
                              <a:gd name="textAreaLeft" fmla="*/ 0 w 5040"/>
                              <a:gd name="textAreaRight" fmla="*/ 5400 w 5040"/>
                              <a:gd name="textAreaTop" fmla="*/ 0 h 5040"/>
                              <a:gd name="textAreaBottom" fmla="*/ 5400 h 5040"/>
                            </a:gdLst>
                            <a:ahLst/>
                            <a:cxnLst/>
                            <a:rect l="textAreaLeft" t="textAreaTop" r="textAreaRight" b="textAreaBottom"/>
                            <a:pathLst>
                              <a:path w="9144" h="9144">
                                <a:moveTo>
                                  <a:pt x="0" y="0"/>
                                </a:moveTo>
                                <a:lnTo>
                                  <a:pt x="9144" y="0"/>
                                </a:lnTo>
                                <a:lnTo>
                                  <a:pt x="914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7" name="Freeform 7"/>
                        <wps:cNvSpPr/>
                        <wps:spPr>
                          <a:xfrm>
                            <a:off x="1445760" y="0"/>
                            <a:ext cx="612720" cy="9000"/>
                          </a:xfrm>
                          <a:custGeom>
                            <a:avLst/>
                            <a:gdLst>
                              <a:gd name="textAreaLeft" fmla="*/ 0 w 347400"/>
                              <a:gd name="textAreaRight" fmla="*/ 347760 w 347400"/>
                              <a:gd name="textAreaTop" fmla="*/ 0 h 5040"/>
                              <a:gd name="textAreaBottom" fmla="*/ 5400 h 5040"/>
                            </a:gdLst>
                            <a:ahLst/>
                            <a:cxnLst/>
                            <a:rect l="textAreaLeft" t="textAreaTop" r="textAreaRight" b="textAreaBottom"/>
                            <a:pathLst>
                              <a:path w="612953" h="9144">
                                <a:moveTo>
                                  <a:pt x="0" y="0"/>
                                </a:moveTo>
                                <a:lnTo>
                                  <a:pt x="612953" y="0"/>
                                </a:lnTo>
                                <a:lnTo>
                                  <a:pt x="612953"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8" name="Freeform 8"/>
                        <wps:cNvSpPr/>
                        <wps:spPr>
                          <a:xfrm>
                            <a:off x="2050560" y="0"/>
                            <a:ext cx="9000" cy="9000"/>
                          </a:xfrm>
                          <a:custGeom>
                            <a:avLst/>
                            <a:gdLst>
                              <a:gd name="textAreaLeft" fmla="*/ 0 w 5040"/>
                              <a:gd name="textAreaRight" fmla="*/ 5400 w 5040"/>
                              <a:gd name="textAreaTop" fmla="*/ 0 h 5040"/>
                              <a:gd name="textAreaBottom" fmla="*/ 5400 h 5040"/>
                            </a:gdLst>
                            <a:ahLst/>
                            <a:cxnLst/>
                            <a:rect l="textAreaLeft" t="textAreaTop" r="textAreaRight" b="textAreaBottom"/>
                            <a:pathLst>
                              <a:path w="9144" h="9144">
                                <a:moveTo>
                                  <a:pt x="0" y="0"/>
                                </a:moveTo>
                                <a:lnTo>
                                  <a:pt x="9144" y="0"/>
                                </a:lnTo>
                                <a:lnTo>
                                  <a:pt x="914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9" name="Freeform 9"/>
                        <wps:cNvSpPr/>
                        <wps:spPr>
                          <a:xfrm>
                            <a:off x="2055960" y="0"/>
                            <a:ext cx="694800" cy="9000"/>
                          </a:xfrm>
                          <a:custGeom>
                            <a:avLst/>
                            <a:gdLst>
                              <a:gd name="textAreaLeft" fmla="*/ 0 w 393840"/>
                              <a:gd name="textAreaRight" fmla="*/ 394200 w 393840"/>
                              <a:gd name="textAreaTop" fmla="*/ 0 h 5040"/>
                              <a:gd name="textAreaBottom" fmla="*/ 5400 h 5040"/>
                            </a:gdLst>
                            <a:ahLst/>
                            <a:cxnLst/>
                            <a:rect l="textAreaLeft" t="textAreaTop" r="textAreaRight" b="textAreaBottom"/>
                            <a:pathLst>
                              <a:path w="694944" h="9144">
                                <a:moveTo>
                                  <a:pt x="0" y="0"/>
                                </a:moveTo>
                                <a:lnTo>
                                  <a:pt x="694944" y="0"/>
                                </a:lnTo>
                                <a:lnTo>
                                  <a:pt x="69494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10" name="Freeform 10"/>
                        <wps:cNvSpPr/>
                        <wps:spPr>
                          <a:xfrm>
                            <a:off x="2741760" y="0"/>
                            <a:ext cx="9000" cy="9000"/>
                          </a:xfrm>
                          <a:custGeom>
                            <a:avLst/>
                            <a:gdLst>
                              <a:gd name="textAreaLeft" fmla="*/ 0 w 5040"/>
                              <a:gd name="textAreaRight" fmla="*/ 5400 w 5040"/>
                              <a:gd name="textAreaTop" fmla="*/ 0 h 5040"/>
                              <a:gd name="textAreaBottom" fmla="*/ 5400 h 5040"/>
                            </a:gdLst>
                            <a:ahLst/>
                            <a:cxnLst/>
                            <a:rect l="textAreaLeft" t="textAreaTop" r="textAreaRight" b="textAreaBottom"/>
                            <a:pathLst>
                              <a:path w="9144" h="9144">
                                <a:moveTo>
                                  <a:pt x="0" y="0"/>
                                </a:moveTo>
                                <a:lnTo>
                                  <a:pt x="9144" y="0"/>
                                </a:lnTo>
                                <a:lnTo>
                                  <a:pt x="914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11" name="Freeform 11"/>
                        <wps:cNvSpPr/>
                        <wps:spPr>
                          <a:xfrm>
                            <a:off x="2748240" y="0"/>
                            <a:ext cx="751320" cy="9000"/>
                          </a:xfrm>
                          <a:custGeom>
                            <a:avLst/>
                            <a:gdLst>
                              <a:gd name="textAreaLeft" fmla="*/ 0 w 425880"/>
                              <a:gd name="textAreaRight" fmla="*/ 426240 w 425880"/>
                              <a:gd name="textAreaTop" fmla="*/ 0 h 5040"/>
                              <a:gd name="textAreaBottom" fmla="*/ 5400 h 5040"/>
                            </a:gdLst>
                            <a:ahLst/>
                            <a:cxnLst/>
                            <a:rect l="textAreaLeft" t="textAreaTop" r="textAreaRight" b="textAreaBottom"/>
                            <a:pathLst>
                              <a:path w="751637" h="9144">
                                <a:moveTo>
                                  <a:pt x="0" y="0"/>
                                </a:moveTo>
                                <a:lnTo>
                                  <a:pt x="751637" y="0"/>
                                </a:lnTo>
                                <a:lnTo>
                                  <a:pt x="751637"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12" name="Freeform 12"/>
                        <wps:cNvSpPr/>
                        <wps:spPr>
                          <a:xfrm>
                            <a:off x="3490560" y="0"/>
                            <a:ext cx="9000" cy="9000"/>
                          </a:xfrm>
                          <a:custGeom>
                            <a:avLst/>
                            <a:gdLst>
                              <a:gd name="textAreaLeft" fmla="*/ 0 w 5040"/>
                              <a:gd name="textAreaRight" fmla="*/ 5400 w 5040"/>
                              <a:gd name="textAreaTop" fmla="*/ 0 h 5040"/>
                              <a:gd name="textAreaBottom" fmla="*/ 5400 h 5040"/>
                            </a:gdLst>
                            <a:ahLst/>
                            <a:cxnLst/>
                            <a:rect l="textAreaLeft" t="textAreaTop" r="textAreaRight" b="textAreaBottom"/>
                            <a:pathLst>
                              <a:path w="9144" h="9144">
                                <a:moveTo>
                                  <a:pt x="0" y="0"/>
                                </a:moveTo>
                                <a:lnTo>
                                  <a:pt x="9144" y="0"/>
                                </a:lnTo>
                                <a:lnTo>
                                  <a:pt x="914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13" name="Freeform 13"/>
                        <wps:cNvSpPr/>
                        <wps:spPr>
                          <a:xfrm>
                            <a:off x="3497040" y="0"/>
                            <a:ext cx="815400" cy="9000"/>
                          </a:xfrm>
                          <a:custGeom>
                            <a:avLst/>
                            <a:gdLst>
                              <a:gd name="textAreaLeft" fmla="*/ 0 w 462240"/>
                              <a:gd name="textAreaRight" fmla="*/ 462600 w 462240"/>
                              <a:gd name="textAreaTop" fmla="*/ 0 h 5040"/>
                              <a:gd name="textAreaBottom" fmla="*/ 5400 h 5040"/>
                            </a:gdLst>
                            <a:ahLst/>
                            <a:cxnLst/>
                            <a:rect l="textAreaLeft" t="textAreaTop" r="textAreaRight" b="textAreaBottom"/>
                            <a:pathLst>
                              <a:path w="815340" h="9144">
                                <a:moveTo>
                                  <a:pt x="0" y="0"/>
                                </a:moveTo>
                                <a:lnTo>
                                  <a:pt x="815340" y="0"/>
                                </a:lnTo>
                                <a:lnTo>
                                  <a:pt x="815340"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14" name="Freeform 14"/>
                        <wps:cNvSpPr/>
                        <wps:spPr>
                          <a:xfrm>
                            <a:off x="4302720" y="0"/>
                            <a:ext cx="9000" cy="9000"/>
                          </a:xfrm>
                          <a:custGeom>
                            <a:avLst/>
                            <a:gdLst>
                              <a:gd name="textAreaLeft" fmla="*/ 0 w 5040"/>
                              <a:gd name="textAreaRight" fmla="*/ 5400 w 5040"/>
                              <a:gd name="textAreaTop" fmla="*/ 0 h 5040"/>
                              <a:gd name="textAreaBottom" fmla="*/ 5400 h 5040"/>
                            </a:gdLst>
                            <a:ahLst/>
                            <a:cxnLst/>
                            <a:rect l="textAreaLeft" t="textAreaTop" r="textAreaRight" b="textAreaBottom"/>
                            <a:pathLst>
                              <a:path w="9144" h="9144">
                                <a:moveTo>
                                  <a:pt x="0" y="0"/>
                                </a:moveTo>
                                <a:lnTo>
                                  <a:pt x="9144" y="0"/>
                                </a:lnTo>
                                <a:lnTo>
                                  <a:pt x="914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15" name="Freeform 15"/>
                        <wps:cNvSpPr/>
                        <wps:spPr>
                          <a:xfrm>
                            <a:off x="4309200" y="0"/>
                            <a:ext cx="717480" cy="9000"/>
                          </a:xfrm>
                          <a:custGeom>
                            <a:avLst/>
                            <a:gdLst>
                              <a:gd name="textAreaLeft" fmla="*/ 0 w 406800"/>
                              <a:gd name="textAreaRight" fmla="*/ 407160 w 406800"/>
                              <a:gd name="textAreaTop" fmla="*/ 0 h 5040"/>
                              <a:gd name="textAreaBottom" fmla="*/ 5400 h 5040"/>
                            </a:gdLst>
                            <a:ahLst/>
                            <a:cxnLst/>
                            <a:rect l="textAreaLeft" t="textAreaTop" r="textAreaRight" b="textAreaBottom"/>
                            <a:pathLst>
                              <a:path w="717804" h="9144">
                                <a:moveTo>
                                  <a:pt x="0" y="0"/>
                                </a:moveTo>
                                <a:lnTo>
                                  <a:pt x="717804" y="0"/>
                                </a:lnTo>
                                <a:lnTo>
                                  <a:pt x="71780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16" name="Freeform 16"/>
                        <wps:cNvSpPr/>
                        <wps:spPr>
                          <a:xfrm>
                            <a:off x="5017680" y="0"/>
                            <a:ext cx="9000" cy="9000"/>
                          </a:xfrm>
                          <a:custGeom>
                            <a:avLst/>
                            <a:gdLst>
                              <a:gd name="textAreaLeft" fmla="*/ 0 w 5040"/>
                              <a:gd name="textAreaRight" fmla="*/ 5400 w 5040"/>
                              <a:gd name="textAreaTop" fmla="*/ 0 h 5040"/>
                              <a:gd name="textAreaBottom" fmla="*/ 5400 h 5040"/>
                            </a:gdLst>
                            <a:ahLst/>
                            <a:cxnLst/>
                            <a:rect l="textAreaLeft" t="textAreaTop" r="textAreaRight" b="textAreaBottom"/>
                            <a:pathLst>
                              <a:path w="9144" h="9144">
                                <a:moveTo>
                                  <a:pt x="0" y="0"/>
                                </a:moveTo>
                                <a:lnTo>
                                  <a:pt x="9144" y="0"/>
                                </a:lnTo>
                                <a:lnTo>
                                  <a:pt x="9144"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s:wsp>
                        <wps:cNvPr id="17" name="Freeform 17"/>
                        <wps:cNvSpPr/>
                        <wps:spPr>
                          <a:xfrm>
                            <a:off x="5023440" y="0"/>
                            <a:ext cx="718200" cy="9000"/>
                          </a:xfrm>
                          <a:custGeom>
                            <a:avLst/>
                            <a:gdLst>
                              <a:gd name="textAreaLeft" fmla="*/ 0 w 407160"/>
                              <a:gd name="textAreaRight" fmla="*/ 407520 w 407160"/>
                              <a:gd name="textAreaTop" fmla="*/ 0 h 5040"/>
                              <a:gd name="textAreaBottom" fmla="*/ 5400 h 5040"/>
                            </a:gdLst>
                            <a:ahLst/>
                            <a:cxnLst/>
                            <a:rect l="textAreaLeft" t="textAreaTop" r="textAreaRight" b="textAreaBottom"/>
                            <a:pathLst>
                              <a:path w="718109" h="9144">
                                <a:moveTo>
                                  <a:pt x="0" y="0"/>
                                </a:moveTo>
                                <a:lnTo>
                                  <a:pt x="718109" y="0"/>
                                </a:lnTo>
                                <a:lnTo>
                                  <a:pt x="718109" y="9144"/>
                                </a:lnTo>
                                <a:lnTo>
                                  <a:pt x="0" y="9144"/>
                                </a:lnTo>
                                <a:lnTo>
                                  <a:pt x="0" y="0"/>
                                </a:lnTo>
                              </a:path>
                            </a:pathLst>
                          </a:custGeom>
                          <a:noFill/>
                          <a:ln w="1260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085DC52" id="Group 222157" o:spid="_x0000_s1026" style="width:452.1pt;height:.7pt;mso-position-horizontal-relative:char;mso-position-vertical-relative:line" coordsize="574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">
                <v:shape id="Freeform 3" o:spid="_x0000_s1027" style="position:absolute;width:7340;height:90;visibility:visible;mso-wrap-style:square;v-text-anchor:top" coordsize="734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" path="m,l734568,r,9144l,9144,,e" filled="f" stroked="f" strokeweight=".35mm">
                  <v:path arrowok="t" textboxrect="0,0,735203,9797"/>
                </v:shape>
                <v:shape id="Freeform 4" o:spid="_x0000_s1028" style="position:absolute;left:7250;width:90;height:90;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" path="m,l9144,r,9144l,9144,,e" filled="f" stroked="f" strokeweight=".35mm">
                  <v:path arrowok="t" textboxrect="0,0,9797,9797"/>
                </v:shape>
                <v:shape id="Freeform 5" o:spid="_x0000_s1029" style="position:absolute;left:7315;width:7175;height:90;visibility:visible;mso-wrap-style:square;v-text-anchor:top" coordsize="717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" path="m,l717804,r,9144l,9144,,e" filled="f" stroked="f" strokeweight=".35mm">
                  <v:path arrowok="t" textboxrect="0,0,718439,9797"/>
                </v:shape>
                <v:shape id="Freeform 6" o:spid="_x0000_s1030" style="position:absolute;left:14403;width:90;height:90;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" path="m,l9144,r,9144l,9144,,e" filled="f" stroked="f" strokeweight=".35mm">
                  <v:path arrowok="t" textboxrect="0,0,9797,9797"/>
                </v:shape>
                <v:shape id="Freeform 7" o:spid="_x0000_s1031" style="position:absolute;left:14457;width:6127;height:90;visibility:visible;mso-wrap-style:square;v-text-anchor:top" coordsize="612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" path="m,l612953,r,9144l,9144,,e" filled="f" stroked="f" strokeweight=".35mm">
                  <v:path arrowok="t" textboxrect="0,0,613588,9797"/>
                </v:shape>
                <v:shape id="Freeform 8" o:spid="_x0000_s1032" style="position:absolute;left:20505;width:90;height:90;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" path="m,l9144,r,9144l,9144,,e" filled="f" stroked="f" strokeweight=".35mm">
                  <v:path arrowok="t" textboxrect="0,0,9797,9797"/>
                </v:shape>
                <v:shape id="Freeform 9" o:spid="_x0000_s1033" style="position:absolute;left:20559;width:6948;height:90;visibility:visible;mso-wrap-style:square;v-text-anchor:top" coordsize="694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" path="m,l694944,r,9144l,9144,,e" filled="f" stroked="f" strokeweight=".35mm">
                  <v:path arrowok="t" textboxrect="0,0,695579,9797"/>
                </v:shape>
                <v:shape id="Freeform 10" o:spid="_x0000_s1034" style="position:absolute;left:27417;width:90;height:90;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" path="m,l9144,r,9144l,9144,,e" filled="f" stroked="f" strokeweight=".35mm">
                  <v:path arrowok="t" textboxrect="0,0,9797,9797"/>
                </v:shape>
                <v:shape id="Freeform 11" o:spid="_x0000_s1035" style="position:absolute;left:27482;width:7513;height:90;visibility:visible;mso-wrap-style:square;v-text-anchor:top" coordsize="751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" path="m,l751637,r,9144l,9144,,e" filled="f" stroked="f" strokeweight=".35mm">
                  <v:path arrowok="t" textboxrect="0,0,752272,9797"/>
                </v:shape>
                <v:shape id="Freeform 12" o:spid="_x0000_s1036" style="position:absolute;left:34905;width:90;height:90;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" path="m,l9144,r,9144l,9144,,e" filled="f" stroked="f" strokeweight=".35mm">
                  <v:path arrowok="t" textboxrect="0,0,9797,9797"/>
                </v:shape>
                <v:shape id="Freeform 13" o:spid="_x0000_s1037" style="position:absolute;left:34970;width:8154;height:90;visibility:visible;mso-wrap-style:square;v-text-anchor:top" coordsize="815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" path="m,l815340,r,9144l,9144,,e" filled="f" stroked="f" strokeweight=".35mm">
                  <v:path arrowok="t" textboxrect="0,0,815975,9797"/>
                </v:shape>
                <v:shape id="Freeform 14" o:spid="_x0000_s1038" style="position:absolute;left:43027;width:90;height:90;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" path="m,l9144,r,9144l,9144,,e" filled="f" stroked="f" strokeweight=".35mm">
                  <v:path arrowok="t" textboxrect="0,0,9797,9797"/>
                </v:shape>
                <v:shape id="Freeform 15" o:spid="_x0000_s1039" style="position:absolute;left:43092;width:7174;height:90;visibility:visible;mso-wrap-style:square;v-text-anchor:top" coordsize="717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" path="m,l717804,r,9144l,9144,,e" filled="f" stroked="f" strokeweight=".35mm">
                  <v:path arrowok="t" textboxrect="0,0,718439,9797"/>
                </v:shape>
                <v:shape id="Freeform 16" o:spid="_x0000_s1040" style="position:absolute;left:50176;width:90;height:90;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" path="m,l9144,r,9144l,9144,,e" filled="f" stroked="f" strokeweight=".35mm">
                  <v:path arrowok="t" textboxrect="0,0,9797,9797"/>
                </v:shape>
                <v:shape id="Freeform 17" o:spid="_x0000_s1041" style="position:absolute;left:50234;width:7182;height:90;visibility:visible;mso-wrap-style:square;v-text-anchor:top" coordsize="718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" path="m,l718109,r,9144l,9144,,e" filled="f" stroked="f" strokeweight=".35mm">
                  <v:path arrowok="t" textboxrect="0,0,718744,9797"/>
                </v:shape>
                <w10:anchorlock/>
              </v:group>
            </w:pict>
          </mc:Fallback>
        </mc:AlternateContent>
      </w:r>
    </w:p>
    <w:p w:rsidR="001C2F1A" w:rsidRDefault="00FB7BD0">
      <w:pPr>
        <w:pStyle w:val="LO-Normal"/>
        <w:suppressAutoHyphens w:val="0"/>
        <w:spacing w:after="131" w:line="360" w:lineRule="auto"/>
        <w:textAlignment w:val="auto"/>
      </w:pPr>
      <w:r>
        <w:rPr>
          <w:i/>
          <w:sz w:val="18"/>
        </w:rPr>
        <w:t>Source: IHS Markit Regional eXplorer version 1156</w:t>
      </w:r>
    </w:p>
    <w:p w:rsidR="001C2F1A" w:rsidRDefault="001C2F1A">
      <w:pPr>
        <w:pStyle w:val="LO-Normal"/>
        <w:suppressAutoHyphens w:val="0"/>
        <w:spacing w:after="131" w:line="360" w:lineRule="auto"/>
        <w:textAlignment w:val="auto"/>
        <w:rPr>
          <w:rFonts w:cs="Arial"/>
          <w:color w:val="000000"/>
          <w:kern w:val="0"/>
          <w:szCs w:val="22"/>
          <w:lang w:val="en-US" w:eastAsia="en-US" w:bidi="ar-SA"/>
        </w:rPr>
      </w:pPr>
    </w:p>
    <w:p w:rsidR="001C2F1A" w:rsidRDefault="00FB7BD0">
      <w:r>
        <w:br w:type="page"/>
      </w:r>
    </w:p>
    <w:p w:rsidR="001C2F1A" w:rsidRDefault="00FB7BD0">
      <w:pPr>
        <w:pStyle w:val="LO-Normal"/>
        <w:suppressAutoHyphens w:val="0"/>
        <w:spacing w:after="160"/>
        <w:textAlignment w:val="auto"/>
        <w:rPr>
          <w:rFonts w:ascii="Arial" w:hAnsi="Arial" w:cs="Arial"/>
          <w:b/>
          <w:bCs/>
          <w:kern w:val="0"/>
          <w:sz w:val="22"/>
          <w:szCs w:val="22"/>
          <w:lang w:val="en-US" w:eastAsia="en-US" w:bidi="ar-SA"/>
        </w:rPr>
      </w:pPr>
      <w:bookmarkStart w:id="8" w:name="_Toc24715383"/>
      <w:r>
        <w:rPr>
          <w:rFonts w:ascii="Arial" w:hAnsi="Arial" w:cs="Arial"/>
          <w:b/>
          <w:bCs/>
          <w:kern w:val="0"/>
          <w:sz w:val="22"/>
          <w:szCs w:val="22"/>
          <w:lang w:val="en-US" w:eastAsia="en-US" w:bidi="ar-SA"/>
        </w:rPr>
        <w:lastRenderedPageBreak/>
        <w:t>SUMMARY OF KEY DEMOGRAPHIC AND SOCIO-ECONOMIC HIGHLIGHTS OF INXUBA YETHEMBA LOCAL MUNICIPALITY</w:t>
      </w:r>
      <w:bookmarkEnd w:id="8"/>
    </w:p>
    <w:p w:rsidR="001C2F1A" w:rsidRDefault="00FB7BD0">
      <w:pPr>
        <w:pStyle w:val="BodyText"/>
      </w:pPr>
      <w:r>
        <w:rPr>
          <w:b w:val="0"/>
          <w:noProof/>
          <w:lang w:eastAsia="en-ZA" w:bidi="ar-SA"/>
        </w:rPr>
        <w:drawing>
          <wp:inline distT="0" distB="0" distL="0" distR="0">
            <wp:extent cx="14605" cy="14605"/>
            <wp:effectExtent l="0" t="0" r="0" b="0"/>
            <wp:docPr id="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5"/>
                    <pic:cNvPicPr>
                      <a:picLocks noChangeAspect="1" noChangeArrowheads="1"/>
                    </pic:cNvPicPr>
                  </pic:nvPicPr>
                  <pic:blipFill>
                    <a:blip r:embed="rId13"/>
                    <a:stretch>
                      <a:fillRect/>
                    </a:stretch>
                  </pic:blipFill>
                  <pic:spPr bwMode="auto">
                    <a:xfrm>
                      <a:off x="0" y="0"/>
                      <a:ext cx="14605" cy="14605"/>
                    </a:xfrm>
                    <a:prstGeom prst="rect">
                      <a:avLst/>
                    </a:prstGeom>
                  </pic:spPr>
                </pic:pic>
              </a:graphicData>
            </a:graphic>
          </wp:inline>
        </w:drawing>
      </w:r>
      <w:r>
        <w:rPr>
          <w:rFonts w:cs="Arial"/>
          <w:sz w:val="20"/>
          <w:szCs w:val="20"/>
        </w:rPr>
        <w:t>COMMENT ON BACKGROUND DATA</w:t>
      </w:r>
    </w:p>
    <w:p w:rsidR="001C2F1A" w:rsidRDefault="001C2F1A">
      <w:pPr>
        <w:pStyle w:val="BodyText"/>
        <w:rPr>
          <w:rFonts w:cs="Arial"/>
          <w:sz w:val="20"/>
          <w:szCs w:val="20"/>
        </w:rPr>
      </w:pPr>
    </w:p>
    <w:p w:rsidR="001C2F1A" w:rsidRDefault="00FB7BD0">
      <w:pPr>
        <w:pStyle w:val="BodyText"/>
        <w:rPr>
          <w:rFonts w:cs="Arial"/>
          <w:b w:val="0"/>
          <w:sz w:val="20"/>
          <w:szCs w:val="20"/>
        </w:rPr>
      </w:pPr>
      <w:r>
        <w:rPr>
          <w:rFonts w:cs="Arial"/>
          <w:b w:val="0"/>
          <w:sz w:val="20"/>
          <w:szCs w:val="20"/>
        </w:rPr>
        <w:t>The data provided on this Annual Report is sourced from STATS SA, Census 2011 and also the Counity Survey of 2016.</w:t>
      </w:r>
      <w:r>
        <w:br w:type="page"/>
      </w:r>
    </w:p>
    <w:p w:rsidR="001C2F1A" w:rsidRDefault="00FB7BD0">
      <w:pPr>
        <w:pStyle w:val="Heading2"/>
        <w:tabs>
          <w:tab w:val="left" w:pos="0"/>
        </w:tabs>
      </w:pPr>
      <w:bookmarkStart w:id="9" w:name="__RefHeading___Toc45796_1325830543"/>
      <w:bookmarkStart w:id="10" w:name="_Toc130372030"/>
      <w:bookmarkEnd w:id="9"/>
      <w:r>
        <w:lastRenderedPageBreak/>
        <w:t>POWERS AND FUNCTIONS</w:t>
      </w:r>
      <w:bookmarkEnd w:id="10"/>
    </w:p>
    <w:p w:rsidR="001C2F1A" w:rsidRDefault="001C2F1A">
      <w:pPr>
        <w:pStyle w:val="BodyText"/>
      </w:pPr>
    </w:p>
    <w:p w:rsidR="001C2F1A" w:rsidRDefault="00FB7BD0">
      <w:pPr>
        <w:pStyle w:val="BodyText"/>
      </w:pPr>
      <w:r>
        <w:rPr>
          <w:rFonts w:cs="Arial"/>
          <w:b w:val="0"/>
          <w:sz w:val="20"/>
          <w:szCs w:val="20"/>
        </w:rPr>
        <w:t xml:space="preserve">The functional areas of competence of the </w:t>
      </w:r>
      <w:r>
        <w:rPr>
          <w:rFonts w:cs="Arial"/>
          <w:b w:val="0"/>
          <w:bCs w:val="0"/>
          <w:sz w:val="20"/>
          <w:szCs w:val="20"/>
        </w:rPr>
        <w:t>Inxuba Yethemba Municipality</w:t>
      </w:r>
      <w:r>
        <w:rPr>
          <w:rFonts w:cs="Arial"/>
          <w:b w:val="0"/>
          <w:sz w:val="20"/>
          <w:szCs w:val="20"/>
        </w:rPr>
        <w:t xml:space="preserve"> are indicated in the table below and is the Municipality’s authoritative mandate in terms of Section 156 of the South African Constitution, Act 108/1996:</w:t>
      </w:r>
    </w:p>
    <w:p w:rsidR="001C2F1A" w:rsidRDefault="00FB7BD0">
      <w:pPr>
        <w:pStyle w:val="Table"/>
        <w:keepNext/>
      </w:pPr>
      <w:r>
        <w:t xml:space="preserve">Table </w:t>
      </w:r>
      <w:r w:rsidR="000428F6">
        <w:fldChar w:fldCharType="begin"/>
      </w:r>
      <w:r w:rsidR="000428F6">
        <w:instrText xml:space="preserve"> SEQ Tab</w:instrText>
      </w:r>
      <w:r w:rsidR="000428F6">
        <w:instrText xml:space="preserve">le \* ARABIC </w:instrText>
      </w:r>
      <w:r w:rsidR="000428F6">
        <w:fldChar w:fldCharType="separate"/>
      </w:r>
      <w:r w:rsidR="004920B2">
        <w:rPr>
          <w:noProof/>
        </w:rPr>
        <w:t>3</w:t>
      </w:r>
      <w:r w:rsidR="000428F6">
        <w:rPr>
          <w:noProof/>
        </w:rPr>
        <w:fldChar w:fldCharType="end"/>
      </w:r>
      <w:r>
        <w:t>: Powers and Functions</w:t>
      </w:r>
    </w:p>
    <w:tbl>
      <w:tblPr>
        <w:tblW w:w="5000" w:type="pct"/>
        <w:tblLayout w:type="fixed"/>
        <w:tblCellMar>
          <w:top w:w="28" w:type="dxa"/>
          <w:left w:w="28" w:type="dxa"/>
          <w:bottom w:w="28" w:type="dxa"/>
          <w:right w:w="28" w:type="dxa"/>
        </w:tblCellMar>
        <w:tblLook w:val="0000" w:firstRow="0" w:lastRow="0" w:firstColumn="0" w:lastColumn="0" w:noHBand="0" w:noVBand="0"/>
      </w:tblPr>
      <w:tblGrid>
        <w:gridCol w:w="2956"/>
        <w:gridCol w:w="1183"/>
        <w:gridCol w:w="3186"/>
        <w:gridCol w:w="2117"/>
      </w:tblGrid>
      <w:tr w:rsidR="001C2F1A">
        <w:trPr>
          <w:trHeight w:val="326"/>
        </w:trPr>
        <w:tc>
          <w:tcPr>
            <w:tcW w:w="2956" w:type="dxa"/>
            <w:shd w:val="clear" w:color="auto" w:fill="DBE5F1"/>
            <w:vAlign w:val="center"/>
          </w:tcPr>
          <w:p w:rsidR="001C2F1A" w:rsidRDefault="00FB7BD0">
            <w:pPr>
              <w:pStyle w:val="TableContents"/>
              <w:rPr>
                <w:rFonts w:cs="Arial"/>
                <w:b/>
                <w:sz w:val="20"/>
                <w:szCs w:val="20"/>
              </w:rPr>
            </w:pPr>
            <w:r>
              <w:rPr>
                <w:rFonts w:cs="Arial"/>
                <w:b/>
                <w:sz w:val="20"/>
                <w:szCs w:val="20"/>
              </w:rPr>
              <w:t>SCHEDULE 4 : PART B</w:t>
            </w:r>
          </w:p>
        </w:tc>
        <w:tc>
          <w:tcPr>
            <w:tcW w:w="1183" w:type="dxa"/>
            <w:shd w:val="clear" w:color="auto" w:fill="DBE5F1"/>
            <w:vAlign w:val="center"/>
          </w:tcPr>
          <w:p w:rsidR="001C2F1A" w:rsidRDefault="00FB7BD0">
            <w:pPr>
              <w:pStyle w:val="TableContents"/>
              <w:rPr>
                <w:rFonts w:cs="Arial"/>
                <w:b/>
                <w:sz w:val="20"/>
                <w:szCs w:val="20"/>
              </w:rPr>
            </w:pPr>
            <w:r>
              <w:rPr>
                <w:rFonts w:cs="Arial"/>
                <w:b/>
                <w:sz w:val="20"/>
                <w:szCs w:val="20"/>
              </w:rPr>
              <w:t>STATUS</w:t>
            </w:r>
          </w:p>
        </w:tc>
        <w:tc>
          <w:tcPr>
            <w:tcW w:w="3186" w:type="dxa"/>
            <w:shd w:val="clear" w:color="auto" w:fill="DBE5F1"/>
            <w:vAlign w:val="center"/>
          </w:tcPr>
          <w:p w:rsidR="001C2F1A" w:rsidRDefault="00FB7BD0">
            <w:pPr>
              <w:pStyle w:val="TableContents"/>
              <w:rPr>
                <w:rFonts w:cs="Arial"/>
                <w:b/>
                <w:sz w:val="20"/>
                <w:szCs w:val="20"/>
              </w:rPr>
            </w:pPr>
            <w:r>
              <w:rPr>
                <w:rFonts w:cs="Arial"/>
                <w:b/>
                <w:sz w:val="20"/>
                <w:szCs w:val="20"/>
              </w:rPr>
              <w:t>SCHEDULE 5 : PART B</w:t>
            </w:r>
          </w:p>
        </w:tc>
        <w:tc>
          <w:tcPr>
            <w:tcW w:w="2117" w:type="dxa"/>
            <w:shd w:val="clear" w:color="auto" w:fill="DBE5F1"/>
            <w:vAlign w:val="center"/>
          </w:tcPr>
          <w:p w:rsidR="001C2F1A" w:rsidRDefault="00FB7BD0">
            <w:pPr>
              <w:pStyle w:val="TableContents"/>
              <w:rPr>
                <w:rFonts w:cs="Arial"/>
                <w:b/>
                <w:sz w:val="20"/>
                <w:szCs w:val="20"/>
              </w:rPr>
            </w:pPr>
            <w:r>
              <w:rPr>
                <w:rFonts w:cs="Arial"/>
                <w:b/>
                <w:sz w:val="20"/>
                <w:szCs w:val="20"/>
              </w:rPr>
              <w:t>STATUS</w:t>
            </w:r>
          </w:p>
        </w:tc>
      </w:tr>
      <w:tr w:rsidR="001C2F1A">
        <w:trPr>
          <w:trHeight w:val="56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Air Pollution</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N/A</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Beaches &amp; Amusement Facilities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N/A</w:t>
            </w:r>
          </w:p>
        </w:tc>
      </w:tr>
      <w:tr w:rsidR="001C2F1A">
        <w:trPr>
          <w:trHeight w:val="56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Building Regulations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Billboards &amp; display of</w:t>
            </w:r>
            <w:r>
              <w:br/>
              <w:t>Advertisements in public places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56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Child Care Facilities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N/A</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Cemeteries, Funeral Parlours</w:t>
            </w:r>
            <w:r>
              <w:br/>
              <w:t>and Crematoria</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35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Electricity &amp; Gas Reticulation</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Cleansing</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35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Fire-fighting Services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Control of Public Nuisances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56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Local Tourism</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Control of undertakings that sell</w:t>
            </w:r>
            <w:r>
              <w:br/>
              <w:t>liquor to the public</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821"/>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Municipal Airports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N/A</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Facilities for the accommodation,</w:t>
            </w:r>
            <w:r>
              <w:br/>
              <w:t>care and burial of animals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SPCA</w:t>
            </w:r>
          </w:p>
        </w:tc>
      </w:tr>
      <w:tr w:rsidR="001C2F1A">
        <w:trPr>
          <w:trHeight w:val="35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Municipal Planning</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Fencing and Fences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56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Municipal Health Services</w:t>
            </w:r>
            <w:r>
              <w:br/>
              <w:t>(PHC has been provincialized)</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1C2F1A">
            <w:pPr>
              <w:pStyle w:val="TableContents"/>
            </w:pP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Licensing of dogs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35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Municipal Public Works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Local Amenities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56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Pontoons, ferries, jetties,</w:t>
            </w:r>
            <w:r>
              <w:br/>
              <w:t>piers and harbours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N/A</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Local Sport Facilities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35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Stormwater Management systems</w:t>
            </w:r>
            <w:r>
              <w:br/>
              <w:t>in built-up areas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Markets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35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Trading Regulations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Municipal Abattoirs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1076"/>
        </w:trPr>
        <w:tc>
          <w:tcPr>
            <w:tcW w:w="295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Water &amp; Sanitation Services</w:t>
            </w:r>
            <w:r>
              <w:br/>
              <w:t>(potable water, domestic wastewater</w:t>
            </w:r>
            <w:r>
              <w:br/>
              <w:t>&amp; sewage : WSA and WSP)</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CHDM</w:t>
            </w: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Municipal Parks &amp; Recreation</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r w:rsidR="001C2F1A">
        <w:trPr>
          <w:trHeight w:val="1436"/>
        </w:trPr>
        <w:tc>
          <w:tcPr>
            <w:tcW w:w="2956" w:type="dxa"/>
            <w:tcBorders>
              <w:top w:val="single" w:sz="2" w:space="0" w:color="000000"/>
            </w:tcBorders>
            <w:shd w:val="clear" w:color="auto" w:fill="DBE5F1"/>
            <w:tcMar>
              <w:left w:w="0" w:type="dxa"/>
              <w:bottom w:w="0" w:type="dxa"/>
              <w:right w:w="0" w:type="dxa"/>
            </w:tcMar>
            <w:vAlign w:val="center"/>
          </w:tcPr>
          <w:p w:rsidR="001C2F1A" w:rsidRDefault="00FB7BD0">
            <w:pPr>
              <w:pStyle w:val="TableContents"/>
              <w:rPr>
                <w:b/>
                <w:bCs/>
              </w:rPr>
            </w:pPr>
            <w:r>
              <w:rPr>
                <w:b/>
                <w:bCs/>
              </w:rPr>
              <w:t>FUNCTIONS ASSIGNED TO OR BEING</w:t>
            </w:r>
            <w:r>
              <w:rPr>
                <w:b/>
                <w:bCs/>
              </w:rPr>
              <w:br/>
              <w:t>PERFORMED BY THE MUNICIPALITY</w:t>
            </w:r>
            <w:r>
              <w:rPr>
                <w:b/>
                <w:bCs/>
              </w:rPr>
              <w:br/>
              <w:t>ON AN AGENCY BASIS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1C2F1A">
            <w:pPr>
              <w:pStyle w:val="TableContents"/>
            </w:pPr>
          </w:p>
        </w:tc>
        <w:tc>
          <w:tcPr>
            <w:tcW w:w="3186" w:type="dxa"/>
            <w:tcBorders>
              <w:top w:val="single" w:sz="2" w:space="0" w:color="000000"/>
              <w:left w:val="single" w:sz="2" w:space="0" w:color="000000"/>
              <w:bottom w:val="single" w:sz="2" w:space="0" w:color="000000"/>
            </w:tcBorders>
            <w:tcMar>
              <w:right w:w="0" w:type="dxa"/>
            </w:tcMar>
            <w:vAlign w:val="center"/>
          </w:tcPr>
          <w:p w:rsidR="001C2F1A" w:rsidRDefault="00FB7BD0">
            <w:pPr>
              <w:pStyle w:val="TableContents"/>
            </w:pPr>
            <w:r>
              <w:t>Municipal Roads (Streets)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t>
            </w:r>
          </w:p>
        </w:tc>
      </w:tr>
    </w:tbl>
    <w:p w:rsidR="001C2F1A" w:rsidRDefault="00FB7BD0">
      <w:pPr>
        <w:pStyle w:val="BodyText"/>
        <w:rPr>
          <w:rFonts w:cs="Arial"/>
          <w:sz w:val="20"/>
          <w:szCs w:val="20"/>
        </w:rPr>
      </w:pPr>
      <w:r>
        <w:br w:type="page"/>
      </w:r>
    </w:p>
    <w:p w:rsidR="001C2F1A" w:rsidRDefault="00FB7BD0">
      <w:pPr>
        <w:pStyle w:val="Heading2"/>
        <w:tabs>
          <w:tab w:val="left" w:pos="0"/>
        </w:tabs>
      </w:pPr>
      <w:bookmarkStart w:id="11" w:name="_Toc130372031"/>
      <w:r>
        <w:lastRenderedPageBreak/>
        <w:t>STATUTORY ANNUAL REPORT PROCESS</w:t>
      </w:r>
      <w:bookmarkEnd w:id="11"/>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w:t>
      </w:r>
      <w:r w:rsidR="000428F6">
        <w:rPr>
          <w:noProof/>
        </w:rPr>
        <w:fldChar w:fldCharType="end"/>
      </w:r>
      <w:r>
        <w:t>: STATUTORY ANNUAL REPORT PROCESS</w:t>
      </w:r>
    </w:p>
    <w:tbl>
      <w:tblPr>
        <w:tblW w:w="9350" w:type="dxa"/>
        <w:tblLayout w:type="fixed"/>
        <w:tblCellMar>
          <w:top w:w="105" w:type="dxa"/>
          <w:left w:w="105" w:type="dxa"/>
          <w:bottom w:w="105" w:type="dxa"/>
          <w:right w:w="105" w:type="dxa"/>
        </w:tblCellMar>
        <w:tblLook w:val="0000" w:firstRow="0" w:lastRow="0" w:firstColumn="0" w:lastColumn="0" w:noHBand="0" w:noVBand="0"/>
      </w:tblPr>
      <w:tblGrid>
        <w:gridCol w:w="600"/>
        <w:gridCol w:w="7450"/>
        <w:gridCol w:w="1300"/>
      </w:tblGrid>
      <w:tr w:rsidR="001C2F1A">
        <w:trPr>
          <w:tblHeader/>
        </w:trPr>
        <w:tc>
          <w:tcPr>
            <w:tcW w:w="600" w:type="dxa"/>
            <w:shd w:val="clear" w:color="auto" w:fill="C2D69B"/>
            <w:vAlign w:val="center"/>
          </w:tcPr>
          <w:p w:rsidR="001C2F1A" w:rsidRDefault="00FB7BD0">
            <w:pPr>
              <w:pStyle w:val="TableContents"/>
              <w:spacing w:after="283"/>
              <w:rPr>
                <w:rFonts w:cs="Arial"/>
                <w:b/>
                <w:sz w:val="20"/>
                <w:szCs w:val="20"/>
                <w:lang w:val="en-US"/>
              </w:rPr>
            </w:pPr>
            <w:r>
              <w:rPr>
                <w:rFonts w:cs="Arial"/>
                <w:b/>
                <w:sz w:val="20"/>
                <w:szCs w:val="20"/>
                <w:lang w:val="en-US"/>
              </w:rPr>
              <w:t>No.</w:t>
            </w:r>
          </w:p>
        </w:tc>
        <w:tc>
          <w:tcPr>
            <w:tcW w:w="7450" w:type="dxa"/>
            <w:shd w:val="clear" w:color="auto" w:fill="C2D69B"/>
            <w:vAlign w:val="center"/>
          </w:tcPr>
          <w:p w:rsidR="001C2F1A" w:rsidRDefault="00FB7BD0">
            <w:pPr>
              <w:pStyle w:val="TableContents"/>
              <w:spacing w:after="283"/>
              <w:rPr>
                <w:rFonts w:cs="Arial"/>
                <w:b/>
                <w:sz w:val="20"/>
                <w:szCs w:val="20"/>
                <w:lang w:val="en-US"/>
              </w:rPr>
            </w:pPr>
            <w:r>
              <w:rPr>
                <w:rFonts w:cs="Arial"/>
                <w:b/>
                <w:sz w:val="20"/>
                <w:szCs w:val="20"/>
                <w:lang w:val="en-US"/>
              </w:rPr>
              <w:t>Activity</w:t>
            </w:r>
          </w:p>
        </w:tc>
        <w:tc>
          <w:tcPr>
            <w:tcW w:w="1300" w:type="dxa"/>
            <w:shd w:val="clear" w:color="auto" w:fill="C2D69B"/>
            <w:vAlign w:val="center"/>
          </w:tcPr>
          <w:p w:rsidR="001C2F1A" w:rsidRDefault="00FB7BD0">
            <w:pPr>
              <w:pStyle w:val="TableContents"/>
              <w:spacing w:after="283"/>
              <w:rPr>
                <w:rFonts w:cs="Arial"/>
                <w:b/>
                <w:sz w:val="20"/>
                <w:szCs w:val="20"/>
                <w:lang w:val="en-US"/>
              </w:rPr>
            </w:pPr>
            <w:r>
              <w:rPr>
                <w:rFonts w:cs="Arial"/>
                <w:b/>
                <w:sz w:val="20"/>
                <w:szCs w:val="20"/>
                <w:lang w:val="en-US"/>
              </w:rPr>
              <w:t>Timeframe</w:t>
            </w:r>
          </w:p>
        </w:tc>
      </w:tr>
      <w:tr w:rsidR="001C2F1A">
        <w:trPr>
          <w:trHeight w:val="1095"/>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Consideration of next financial year’s Budget and IDP process plan. Except for the legislative content, the process plan should confirm in-year reporting formats to ensure that reporting and monitoring feeds seamlessly into the Annual Report process at the end of the Budget/IDP implementation period</w:t>
            </w:r>
          </w:p>
        </w:tc>
        <w:tc>
          <w:tcPr>
            <w:tcW w:w="1300" w:type="dxa"/>
            <w:vMerge w:val="restart"/>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FB7BD0">
            <w:pPr>
              <w:pStyle w:val="TableContents"/>
            </w:pPr>
            <w:r>
              <w:t>July</w:t>
            </w:r>
          </w:p>
        </w:tc>
      </w:tr>
      <w:tr w:rsidR="001C2F1A">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2</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Implementation and monitoring of approved Budget and IDP commences (In-year financial reporting).</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rPr>
          <w:trHeight w:val="345"/>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3</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Finalise the 4th quarter Report for previous financial year</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rPr>
          <w:trHeight w:val="420"/>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4</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Submit draft year 0 Annual Report to Internal Audit and Auditor-General</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rPr>
          <w:trHeight w:val="420"/>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5</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Municipal entities submit draft annual reports to MM</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6</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Audit/Performance committee considers draft Annual Report of municipality and entities (where relevant)</w:t>
            </w:r>
          </w:p>
        </w:tc>
        <w:tc>
          <w:tcPr>
            <w:tcW w:w="1300" w:type="dxa"/>
            <w:vMerge w:val="restart"/>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FB7BD0">
            <w:pPr>
              <w:pStyle w:val="TableContents"/>
            </w:pPr>
            <w:r>
              <w:t>August</w:t>
            </w:r>
          </w:p>
        </w:tc>
      </w:tr>
      <w:tr w:rsidR="001C2F1A">
        <w:trPr>
          <w:trHeight w:val="495"/>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8</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Mayor tables the unaudited Annual Report</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rPr>
          <w:trHeight w:val="675"/>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9</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Municipality submits draft Annual Report including consolidated annual financial statements and performance report to Auditor General</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10</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Annual Performance Report as submitted to Auditor General to be provided as input to the IDP Analysis Phase</w:t>
            </w:r>
          </w:p>
        </w:tc>
        <w:tc>
          <w:tcPr>
            <w:tcW w:w="1300" w:type="dxa"/>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FB7BD0">
            <w:pPr>
              <w:pStyle w:val="TableContents"/>
            </w:pPr>
            <w:r>
              <w:t>Sept/October</w:t>
            </w:r>
          </w:p>
        </w:tc>
      </w:tr>
      <w:tr w:rsidR="001C2F1A">
        <w:trPr>
          <w:trHeight w:val="675"/>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11</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Auditor General audits Annual Report including consolidated Annual Financial Statements and Performance data</w:t>
            </w:r>
          </w:p>
        </w:tc>
        <w:tc>
          <w:tcPr>
            <w:tcW w:w="1300" w:type="dxa"/>
            <w:vMerge w:val="restart"/>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FB7BD0">
            <w:pPr>
              <w:pStyle w:val="TableContents"/>
            </w:pPr>
            <w:r>
              <w:t>Nov/Dec</w:t>
            </w:r>
          </w:p>
        </w:tc>
      </w:tr>
      <w:tr w:rsidR="001C2F1A">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12</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Municipalities receive and start to address the Auditor General’s comments</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13</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Mayor tables Annual Report and audited Financial Statements to Council complete with the Auditor- General’s Report</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rPr>
          <w:trHeight w:val="360"/>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14</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Audited Annual Report is made public and representation is invited</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15</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Oversight Committee assesses Annual Report</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rPr>
          <w:trHeight w:val="390"/>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16</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Council adopts Oversight report</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rPr>
          <w:trHeight w:val="495"/>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17</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Oversight report is made public</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rPr>
          <w:trHeight w:val="375"/>
        </w:trPr>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18</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Oversight report is submitted to relevant provincial councils</w:t>
            </w:r>
          </w:p>
        </w:tc>
        <w:tc>
          <w:tcPr>
            <w:tcW w:w="1300" w:type="dxa"/>
            <w:vMerge/>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1C2F1A"/>
        </w:tc>
      </w:tr>
      <w:tr w:rsidR="001C2F1A">
        <w:tc>
          <w:tcPr>
            <w:tcW w:w="600" w:type="dxa"/>
            <w:tcBorders>
              <w:top w:val="single" w:sz="2" w:space="0" w:color="000000"/>
              <w:left w:val="single" w:sz="2" w:space="0" w:color="000000"/>
              <w:bottom w:val="single" w:sz="2" w:space="0" w:color="000000"/>
            </w:tcBorders>
            <w:tcMar>
              <w:top w:w="28" w:type="dxa"/>
              <w:left w:w="108" w:type="dxa"/>
              <w:bottom w:w="28" w:type="dxa"/>
              <w:right w:w="0" w:type="dxa"/>
            </w:tcMar>
            <w:vAlign w:val="center"/>
          </w:tcPr>
          <w:p w:rsidR="001C2F1A" w:rsidRDefault="00FB7BD0">
            <w:pPr>
              <w:pStyle w:val="TableContents"/>
            </w:pPr>
            <w:r>
              <w:t>19</w:t>
            </w:r>
          </w:p>
        </w:tc>
        <w:tc>
          <w:tcPr>
            <w:tcW w:w="7450"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pPr>
            <w:r>
              <w:t>Commencement of draft Budget/ IDP finalisation for next financial year. Annual Report and Oversight Reports to be used as input</w:t>
            </w:r>
          </w:p>
        </w:tc>
        <w:tc>
          <w:tcPr>
            <w:tcW w:w="1300" w:type="dxa"/>
            <w:tcBorders>
              <w:top w:val="single" w:sz="2" w:space="0" w:color="000000"/>
              <w:left w:val="single" w:sz="2" w:space="0" w:color="000000"/>
              <w:bottom w:val="single" w:sz="2" w:space="0" w:color="000000"/>
              <w:right w:val="single" w:sz="2" w:space="0" w:color="000000"/>
            </w:tcBorders>
            <w:tcMar>
              <w:top w:w="28" w:type="dxa"/>
              <w:left w:w="108" w:type="dxa"/>
              <w:bottom w:w="28" w:type="dxa"/>
              <w:right w:w="108" w:type="dxa"/>
            </w:tcMar>
            <w:vAlign w:val="center"/>
          </w:tcPr>
          <w:p w:rsidR="001C2F1A" w:rsidRDefault="00FB7BD0">
            <w:pPr>
              <w:pStyle w:val="TableContents"/>
            </w:pPr>
            <w:r>
              <w:t>January</w:t>
            </w:r>
          </w:p>
        </w:tc>
      </w:tr>
    </w:tbl>
    <w:p w:rsidR="001C2F1A" w:rsidRDefault="00FB7BD0">
      <w:pPr>
        <w:sectPr w:rsidR="001C2F1A">
          <w:headerReference w:type="default" r:id="rId14"/>
          <w:footerReference w:type="default" r:id="rId15"/>
          <w:pgSz w:w="11906" w:h="16838"/>
          <w:pgMar w:top="1768" w:right="1262" w:bottom="1828" w:left="1202" w:header="1202" w:footer="1262" w:gutter="0"/>
          <w:pgBorders>
            <w:top w:val="single" w:sz="18" w:space="1" w:color="F3CB07"/>
            <w:left w:val="single" w:sz="18" w:space="1" w:color="F3CB07"/>
            <w:bottom w:val="single" w:sz="36" w:space="1" w:color="F3CB07"/>
            <w:right w:val="single" w:sz="36" w:space="1" w:color="F3CB07"/>
          </w:pgBorders>
          <w:cols w:space="720"/>
          <w:formProt w:val="0"/>
          <w:docGrid w:linePitch="600" w:charSpace="36864"/>
        </w:sectPr>
      </w:pPr>
      <w:r>
        <w:br w:type="page"/>
      </w:r>
    </w:p>
    <w:p w:rsidR="001C2F1A" w:rsidRDefault="001C2F1A">
      <w:pPr>
        <w:pStyle w:val="BodyText"/>
      </w:pPr>
    </w:p>
    <w:p w:rsidR="001C2F1A" w:rsidRDefault="001C2F1A">
      <w:pPr>
        <w:pStyle w:val="BodyText"/>
      </w:pPr>
    </w:p>
    <w:p w:rsidR="001C2F1A" w:rsidRDefault="001C2F1A">
      <w:pPr>
        <w:pStyle w:val="BodyText"/>
      </w:pPr>
    </w:p>
    <w:p w:rsidR="001C2F1A" w:rsidRDefault="00FB7BD0">
      <w:pPr>
        <w:pStyle w:val="Heading1"/>
        <w:tabs>
          <w:tab w:val="left" w:pos="0"/>
        </w:tabs>
      </w:pPr>
      <w:bookmarkStart w:id="12" w:name="_Toc130372032"/>
      <w:r>
        <w:t>CHAPTER 2 GOVERNANCE</w:t>
      </w:r>
      <w:bookmarkEnd w:id="12"/>
    </w:p>
    <w:p w:rsidR="001C2F1A" w:rsidRDefault="00FB7BD0">
      <w:pPr>
        <w:pStyle w:val="BodyText"/>
      </w:pPr>
      <w:r>
        <w:br w:type="page"/>
      </w:r>
    </w:p>
    <w:p w:rsidR="001C2F1A" w:rsidRDefault="00FB7BD0">
      <w:pPr>
        <w:pStyle w:val="Heading2"/>
        <w:tabs>
          <w:tab w:val="left" w:pos="0"/>
        </w:tabs>
      </w:pPr>
      <w:bookmarkStart w:id="13" w:name="_Toc130372033"/>
      <w:r>
        <w:lastRenderedPageBreak/>
        <w:t>COMPONENT A:  POLITICAL AND ADMINISTRATIVE GOVERNANCE</w:t>
      </w:r>
      <w:bookmarkEnd w:id="13"/>
    </w:p>
    <w:p w:rsidR="001C2F1A" w:rsidRDefault="00FB7BD0">
      <w:pPr>
        <w:pStyle w:val="Heading3"/>
        <w:tabs>
          <w:tab w:val="left" w:pos="0"/>
        </w:tabs>
      </w:pPr>
      <w:bookmarkStart w:id="14" w:name="_Toc130372034"/>
      <w:r>
        <w:t>2.1 INTRODUCTION TO GOVERNANCE</w:t>
      </w:r>
      <w:bookmarkEnd w:id="14"/>
    </w:p>
    <w:p w:rsidR="001C2F1A" w:rsidRDefault="00FB7BD0">
      <w:r>
        <w:t>This section of the Annual Report takes into consideration 4 components of Governance as prescribed in Circular 63, of the MFMA 56 of 2003 to ensure proper and clear reporting to communities. The 4 components are:</w:t>
      </w:r>
    </w:p>
    <w:p w:rsidR="001C2F1A" w:rsidRDefault="00FB7BD0">
      <w:pPr>
        <w:numPr>
          <w:ilvl w:val="0"/>
          <w:numId w:val="8"/>
        </w:numPr>
      </w:pPr>
      <w:r>
        <w:t>Component A: Political and Administrative Governance</w:t>
      </w:r>
    </w:p>
    <w:p w:rsidR="001C2F1A" w:rsidRDefault="00FB7BD0">
      <w:pPr>
        <w:numPr>
          <w:ilvl w:val="0"/>
          <w:numId w:val="8"/>
        </w:numPr>
      </w:pPr>
      <w:r>
        <w:t>Component B: Intergovernmental Relations</w:t>
      </w:r>
    </w:p>
    <w:p w:rsidR="001C2F1A" w:rsidRDefault="00FB7BD0">
      <w:pPr>
        <w:numPr>
          <w:ilvl w:val="0"/>
          <w:numId w:val="8"/>
        </w:numPr>
      </w:pPr>
      <w:r>
        <w:t>Component C: Public Accountability</w:t>
      </w:r>
    </w:p>
    <w:p w:rsidR="001C2F1A" w:rsidRDefault="00FB7BD0">
      <w:pPr>
        <w:numPr>
          <w:ilvl w:val="0"/>
          <w:numId w:val="8"/>
        </w:numPr>
      </w:pPr>
      <w:r>
        <w:t>Component D: Corporate Governance</w:t>
      </w:r>
    </w:p>
    <w:p w:rsidR="001C2F1A" w:rsidRDefault="001C2F1A"/>
    <w:p w:rsidR="001C2F1A" w:rsidRDefault="00FB7BD0">
      <w:pPr>
        <w:pStyle w:val="Heading3"/>
        <w:tabs>
          <w:tab w:val="left" w:pos="0"/>
        </w:tabs>
      </w:pPr>
      <w:bookmarkStart w:id="15" w:name="_Toc130372035"/>
      <w:r>
        <w:t>INTRODUCTION TO POLITICAL GOVERNANCE</w:t>
      </w:r>
      <w:bookmarkEnd w:id="15"/>
    </w:p>
    <w:p w:rsidR="001C2F1A" w:rsidRDefault="00FB7BD0">
      <w:r>
        <w:t>Municipal councils exercise both legislative and executive functions. This is intended to facilitate hands-on governance and synergy between elected representatives, the executive and the administration. The proximity is meant to facilitate a more vibrant and responsive municipality that would ultimately result in efficient service delivery.</w:t>
      </w:r>
    </w:p>
    <w:p w:rsidR="001C2F1A" w:rsidRDefault="00FB7BD0">
      <w:r>
        <w:t>The political team is made up of councillors and headed by the Executive Mayor supported by the Mayoral Committee and the Speaker, making strategic and policy decisions for the residents and businesses.</w:t>
      </w:r>
    </w:p>
    <w:p w:rsidR="001C2F1A" w:rsidRDefault="00FB7BD0">
      <w:pPr>
        <w:pStyle w:val="Heading4"/>
        <w:tabs>
          <w:tab w:val="left" w:pos="0"/>
        </w:tabs>
      </w:pPr>
      <w:bookmarkStart w:id="16" w:name="_Toc130372036"/>
      <w:r>
        <w:t>COUNCILLORS</w:t>
      </w:r>
      <w:bookmarkEnd w:id="16"/>
    </w:p>
    <w:p w:rsidR="001C2F1A" w:rsidRDefault="001C2F1A">
      <w:pPr>
        <w:pStyle w:val="LO-Normal"/>
        <w:tabs>
          <w:tab w:val="left" w:pos="284"/>
          <w:tab w:val="left" w:pos="567"/>
          <w:tab w:val="left" w:pos="1134"/>
          <w:tab w:val="right" w:leader="dot" w:pos="9498"/>
        </w:tabs>
        <w:suppressAutoHyphens w:val="0"/>
        <w:spacing w:line="276" w:lineRule="auto"/>
        <w:textAlignment w:val="auto"/>
        <w:rPr>
          <w:rFonts w:ascii="Arial" w:eastAsia="Times New Roman" w:hAnsi="Arial" w:cs="Arial"/>
          <w:kern w:val="0"/>
          <w:sz w:val="20"/>
          <w:szCs w:val="20"/>
          <w:lang w:val="en-US" w:eastAsia="en-US" w:bidi="en-US"/>
        </w:rPr>
      </w:pPr>
    </w:p>
    <w:p w:rsidR="001C2F1A" w:rsidRDefault="00FB7BD0">
      <w:r>
        <w:t>Inxuba Yethemba Municipality has 18 Councillors, 9 of which have been voted for directly to represent their respective wards within the area of jurisdiction of Inxuba Yethemba Municipality. Whereas the 9 councillors are chosen from their Party List through the Proportional Representation System based on the percentage of votes each political party received during the lastest local government elections. From these elected representatives the majority party elects the Executive Mayor, who then appoints a Mayoral Committee to oversee specific Portfolio Committees.</w:t>
      </w:r>
      <w:r>
        <w:br w:type="page"/>
      </w:r>
    </w:p>
    <w:p w:rsidR="001C2F1A" w:rsidRDefault="001C2F1A"/>
    <w:tbl>
      <w:tblPr>
        <w:tblW w:w="9442" w:type="dxa"/>
        <w:tblLayout w:type="fixed"/>
        <w:tblCellMar>
          <w:left w:w="0" w:type="dxa"/>
          <w:right w:w="0" w:type="dxa"/>
        </w:tblCellMar>
        <w:tblLook w:val="0000" w:firstRow="0" w:lastRow="0" w:firstColumn="0" w:lastColumn="0" w:noHBand="0" w:noVBand="0"/>
      </w:tblPr>
      <w:tblGrid>
        <w:gridCol w:w="4721"/>
        <w:gridCol w:w="4721"/>
      </w:tblGrid>
      <w:tr w:rsidR="001C2F1A">
        <w:tc>
          <w:tcPr>
            <w:tcW w:w="9442" w:type="dxa"/>
            <w:gridSpan w:val="2"/>
          </w:tcPr>
          <w:p w:rsidR="001C2F1A" w:rsidRDefault="00FB7BD0">
            <w:pPr>
              <w:pStyle w:val="TableContents"/>
              <w:jc w:val="center"/>
            </w:pPr>
            <w:r>
              <w:rPr>
                <w:noProof/>
                <w:szCs w:val="20"/>
                <w:lang w:eastAsia="en-ZA" w:bidi="ar-SA"/>
              </w:rPr>
              <w:drawing>
                <wp:inline distT="0" distB="0" distL="0" distR="0">
                  <wp:extent cx="14605" cy="14605"/>
                  <wp:effectExtent l="0" t="0" r="0" b="0"/>
                  <wp:docPr id="22" name="Picture 53" descr="C:\Users\qmfobo\Pictures\zo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3" descr="C:\Users\qmfobo\Pictures\zonke.jpg"/>
                          <pic:cNvPicPr>
                            <a:picLocks noChangeAspect="1" noChangeArrowheads="1"/>
                          </pic:cNvPicPr>
                        </pic:nvPicPr>
                        <pic:blipFill>
                          <a:blip r:embed="rId16"/>
                          <a:stretch>
                            <a:fillRect/>
                          </a:stretch>
                        </pic:blipFill>
                        <pic:spPr bwMode="auto">
                          <a:xfrm>
                            <a:off x="0" y="0"/>
                            <a:ext cx="14605" cy="14605"/>
                          </a:xfrm>
                          <a:prstGeom prst="rect">
                            <a:avLst/>
                          </a:prstGeom>
                        </pic:spPr>
                      </pic:pic>
                    </a:graphicData>
                  </a:graphic>
                </wp:inline>
              </w:drawing>
            </w:r>
          </w:p>
        </w:tc>
      </w:tr>
      <w:tr w:rsidR="001C2F1A">
        <w:tc>
          <w:tcPr>
            <w:tcW w:w="9442" w:type="dxa"/>
            <w:gridSpan w:val="2"/>
          </w:tcPr>
          <w:p w:rsidR="001C2F1A" w:rsidRDefault="001C2F1A">
            <w:pPr>
              <w:pStyle w:val="TableContents"/>
              <w:jc w:val="center"/>
              <w:rPr>
                <w:szCs w:val="20"/>
              </w:rPr>
            </w:pPr>
          </w:p>
          <w:p w:rsidR="001C2F1A" w:rsidRDefault="001C2F1A">
            <w:pPr>
              <w:pStyle w:val="TableContents"/>
              <w:jc w:val="center"/>
              <w:rPr>
                <w:szCs w:val="20"/>
              </w:rPr>
            </w:pPr>
          </w:p>
          <w:p w:rsidR="001C2F1A" w:rsidRDefault="001C2F1A">
            <w:pPr>
              <w:pStyle w:val="TableContents"/>
              <w:jc w:val="center"/>
              <w:rPr>
                <w:szCs w:val="20"/>
              </w:rPr>
            </w:pPr>
          </w:p>
          <w:p w:rsidR="001C2F1A" w:rsidRDefault="001C2F1A">
            <w:pPr>
              <w:pStyle w:val="TableContents"/>
              <w:jc w:val="center"/>
              <w:rPr>
                <w:szCs w:val="20"/>
              </w:rPr>
            </w:pPr>
          </w:p>
          <w:p w:rsidR="001C2F1A" w:rsidRDefault="00FB7BD0">
            <w:pPr>
              <w:pStyle w:val="TableContents"/>
              <w:jc w:val="center"/>
              <w:rPr>
                <w:szCs w:val="20"/>
              </w:rPr>
            </w:pPr>
            <w:r>
              <w:rPr>
                <w:szCs w:val="20"/>
              </w:rPr>
              <w:t>Executive Mayor:</w:t>
            </w:r>
          </w:p>
          <w:p w:rsidR="001C2F1A" w:rsidRDefault="00FB7BD0">
            <w:pPr>
              <w:pStyle w:val="TableContents"/>
              <w:jc w:val="center"/>
              <w:rPr>
                <w:szCs w:val="20"/>
              </w:rPr>
            </w:pPr>
            <w:r>
              <w:rPr>
                <w:szCs w:val="20"/>
              </w:rPr>
              <w:t>N P Zonke</w:t>
            </w:r>
          </w:p>
        </w:tc>
      </w:tr>
      <w:tr w:rsidR="001C2F1A">
        <w:tc>
          <w:tcPr>
            <w:tcW w:w="4721" w:type="dxa"/>
          </w:tcPr>
          <w:p w:rsidR="001C2F1A" w:rsidRDefault="00FB7BD0">
            <w:pPr>
              <w:pStyle w:val="TableContents"/>
            </w:pPr>
            <w:r>
              <w:rPr>
                <w:noProof/>
                <w:szCs w:val="20"/>
                <w:lang w:eastAsia="en-ZA" w:bidi="ar-SA"/>
              </w:rPr>
              <w:drawing>
                <wp:inline distT="0" distB="0" distL="0" distR="0">
                  <wp:extent cx="14605" cy="14605"/>
                  <wp:effectExtent l="0" t="0" r="0" b="0"/>
                  <wp:docPr id="23" name="Picture 54" descr="C:\Users\qmfobo\Pictures\Dav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4" descr="C:\Users\qmfobo\Pictures\Davids.jpg"/>
                          <pic:cNvPicPr>
                            <a:picLocks noChangeAspect="1" noChangeArrowheads="1"/>
                          </pic:cNvPicPr>
                        </pic:nvPicPr>
                        <pic:blipFill>
                          <a:blip r:embed="rId17"/>
                          <a:stretch>
                            <a:fillRect/>
                          </a:stretch>
                        </pic:blipFill>
                        <pic:spPr bwMode="auto">
                          <a:xfrm>
                            <a:off x="0" y="0"/>
                            <a:ext cx="14605" cy="14605"/>
                          </a:xfrm>
                          <a:prstGeom prst="rect">
                            <a:avLst/>
                          </a:prstGeom>
                        </pic:spPr>
                      </pic:pic>
                    </a:graphicData>
                  </a:graphic>
                </wp:inline>
              </w:drawing>
            </w:r>
          </w:p>
        </w:tc>
        <w:tc>
          <w:tcPr>
            <w:tcW w:w="4721" w:type="dxa"/>
          </w:tcPr>
          <w:p w:rsidR="001C2F1A" w:rsidRDefault="00FB7BD0">
            <w:pPr>
              <w:pStyle w:val="TableContents"/>
            </w:pPr>
            <w:r>
              <w:rPr>
                <w:noProof/>
                <w:szCs w:val="20"/>
                <w:lang w:eastAsia="en-ZA" w:bidi="ar-SA"/>
              </w:rPr>
              <w:drawing>
                <wp:inline distT="0" distB="0" distL="0" distR="0">
                  <wp:extent cx="14605" cy="14605"/>
                  <wp:effectExtent l="0" t="0" r="0" b="0"/>
                  <wp:docPr id="24" name="Picture 66" descr="C:\Users\qmfobo\Pictures\IMG-20210914-WA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6" descr="C:\Users\qmfobo\Pictures\IMG-20210914-WA0015 (2).jpg"/>
                          <pic:cNvPicPr>
                            <a:picLocks noChangeAspect="1" noChangeArrowheads="1"/>
                          </pic:cNvPicPr>
                        </pic:nvPicPr>
                        <pic:blipFill>
                          <a:blip r:embed="rId18"/>
                          <a:stretch>
                            <a:fillRect/>
                          </a:stretch>
                        </pic:blipFill>
                        <pic:spPr bwMode="auto">
                          <a:xfrm>
                            <a:off x="0" y="0"/>
                            <a:ext cx="14605" cy="14605"/>
                          </a:xfrm>
                          <a:prstGeom prst="rect">
                            <a:avLst/>
                          </a:prstGeom>
                        </pic:spPr>
                      </pic:pic>
                    </a:graphicData>
                  </a:graphic>
                </wp:inline>
              </w:drawing>
            </w:r>
          </w:p>
        </w:tc>
      </w:tr>
      <w:tr w:rsidR="001C2F1A">
        <w:tc>
          <w:tcPr>
            <w:tcW w:w="4721" w:type="dxa"/>
          </w:tcPr>
          <w:p w:rsidR="001C2F1A" w:rsidRDefault="00FB7BD0">
            <w:pPr>
              <w:pStyle w:val="TableContents"/>
              <w:jc w:val="center"/>
              <w:rPr>
                <w:szCs w:val="20"/>
              </w:rPr>
            </w:pPr>
            <w:r>
              <w:rPr>
                <w:szCs w:val="20"/>
              </w:rPr>
              <w:t>Speaker</w:t>
            </w:r>
          </w:p>
          <w:p w:rsidR="001C2F1A" w:rsidRDefault="00FB7BD0">
            <w:pPr>
              <w:pStyle w:val="TableContents"/>
              <w:jc w:val="center"/>
              <w:rPr>
                <w:szCs w:val="20"/>
              </w:rPr>
            </w:pPr>
            <w:r>
              <w:rPr>
                <w:szCs w:val="20"/>
              </w:rPr>
              <w:t>T. Mbotya</w:t>
            </w:r>
          </w:p>
        </w:tc>
        <w:tc>
          <w:tcPr>
            <w:tcW w:w="4721" w:type="dxa"/>
          </w:tcPr>
          <w:p w:rsidR="001C2F1A" w:rsidRDefault="00FB7BD0">
            <w:pPr>
              <w:pStyle w:val="TableContents"/>
              <w:jc w:val="center"/>
              <w:rPr>
                <w:szCs w:val="20"/>
              </w:rPr>
            </w:pPr>
            <w:r>
              <w:rPr>
                <w:szCs w:val="20"/>
              </w:rPr>
              <w:t>Chief Whip</w:t>
            </w:r>
          </w:p>
          <w:p w:rsidR="001C2F1A" w:rsidRDefault="00FB7BD0">
            <w:pPr>
              <w:pStyle w:val="TableContents"/>
              <w:jc w:val="center"/>
              <w:rPr>
                <w:szCs w:val="20"/>
              </w:rPr>
            </w:pPr>
            <w:r>
              <w:rPr>
                <w:szCs w:val="20"/>
              </w:rPr>
              <w:t>L. Davids</w:t>
            </w:r>
          </w:p>
        </w:tc>
      </w:tr>
    </w:tbl>
    <w:p w:rsidR="001C2F1A" w:rsidRDefault="00FB7BD0">
      <w:pPr>
        <w:pStyle w:val="BodyText"/>
        <w:rPr>
          <w:rFonts w:eastAsia="Times New Roman" w:cs="Arial"/>
          <w:b w:val="0"/>
          <w:bCs w:val="0"/>
          <w:color w:val="FF0000"/>
          <w:kern w:val="0"/>
          <w:sz w:val="20"/>
          <w:szCs w:val="20"/>
          <w:lang w:eastAsia="en-US" w:bidi="en-US"/>
        </w:rPr>
      </w:pPr>
      <w:r>
        <w:rPr>
          <w:rFonts w:eastAsia="Times New Roman" w:cs="Arial"/>
          <w:b w:val="0"/>
          <w:bCs w:val="0"/>
          <w:color w:val="FF0000"/>
          <w:kern w:val="0"/>
          <w:sz w:val="20"/>
          <w:szCs w:val="20"/>
          <w:lang w:eastAsia="en-US" w:bidi="en-US"/>
        </w:rPr>
        <w:t xml:space="preserve"> </w:t>
      </w:r>
    </w:p>
    <w:p w:rsidR="001C2F1A" w:rsidRDefault="00FB7BD0">
      <w:pPr>
        <w:pStyle w:val="BodyText"/>
        <w:rPr>
          <w:rFonts w:eastAsia="Times New Roman" w:cs="Arial"/>
          <w:bCs w:val="0"/>
          <w:kern w:val="0"/>
          <w:sz w:val="20"/>
          <w:szCs w:val="20"/>
          <w:lang w:eastAsia="en-US" w:bidi="en-US"/>
        </w:rPr>
      </w:pPr>
      <w:r>
        <w:rPr>
          <w:rFonts w:eastAsia="Times New Roman" w:cs="Arial"/>
          <w:bCs w:val="0"/>
          <w:kern w:val="0"/>
          <w:sz w:val="20"/>
          <w:szCs w:val="20"/>
          <w:lang w:eastAsia="en-US" w:bidi="en-US"/>
        </w:rPr>
        <w:t>COUNCILLORS BY POLITICAL PARTY (refer to Appendix A for the full list)</w:t>
      </w:r>
    </w:p>
    <w:p w:rsidR="001C2F1A" w:rsidRDefault="001C2F1A">
      <w:pPr>
        <w:pStyle w:val="BodyText"/>
        <w:rPr>
          <w:rFonts w:ascii="Franklin Gothic Book" w:eastAsia="Times New Roman" w:hAnsi="Franklin Gothic Book" w:cs="Arial"/>
          <w:b w:val="0"/>
          <w:bCs w:val="0"/>
          <w:color w:val="FF0000"/>
          <w:kern w:val="0"/>
          <w:sz w:val="20"/>
          <w:szCs w:val="20"/>
          <w:lang w:eastAsia="en-US" w:bidi="en-US"/>
        </w:rPr>
      </w:pPr>
    </w:p>
    <w:p w:rsidR="001C2F1A" w:rsidRDefault="00FB7BD0">
      <w:pPr>
        <w:pStyle w:val="Heading4"/>
        <w:tabs>
          <w:tab w:val="left" w:pos="0"/>
        </w:tabs>
      </w:pPr>
      <w:bookmarkStart w:id="17" w:name="_Toc130372037"/>
      <w:r>
        <w:t>FUNCTIONAL COUNCIL COMMITTEES (Ward Committees, Standing Committees, Audit Committee, MPAC)</w:t>
      </w:r>
      <w:bookmarkEnd w:id="17"/>
    </w:p>
    <w:p w:rsidR="001C2F1A" w:rsidRDefault="00FB7BD0">
      <w:r>
        <w:t>Is attached as Appendix B,</w:t>
      </w:r>
    </w:p>
    <w:p w:rsidR="001C2F1A" w:rsidRDefault="00FB7BD0">
      <w:pPr>
        <w:pStyle w:val="Heading4"/>
        <w:tabs>
          <w:tab w:val="left" w:pos="0"/>
        </w:tabs>
      </w:pPr>
      <w:bookmarkStart w:id="18" w:name="_Toc130372038"/>
      <w:r>
        <w:t>STANDING COMMITTEES</w:t>
      </w:r>
      <w:bookmarkEnd w:id="18"/>
    </w:p>
    <w:p w:rsidR="001C2F1A" w:rsidRDefault="00FB7BD0">
      <w:pPr>
        <w:numPr>
          <w:ilvl w:val="0"/>
          <w:numId w:val="9"/>
        </w:numPr>
      </w:pPr>
      <w:r>
        <w:t>There are 5 Standing Committees which are aligned to each Directorate within the Municipality.</w:t>
      </w:r>
    </w:p>
    <w:p w:rsidR="001C2F1A" w:rsidRDefault="00FB7BD0">
      <w:pPr>
        <w:numPr>
          <w:ilvl w:val="0"/>
          <w:numId w:val="9"/>
        </w:numPr>
      </w:pPr>
      <w:r>
        <w:t>Meetings were held on a monthly basis as per the approved Council Calendar.</w:t>
      </w:r>
    </w:p>
    <w:p w:rsidR="001C2F1A" w:rsidRDefault="00FB7BD0">
      <w:pPr>
        <w:numPr>
          <w:ilvl w:val="0"/>
          <w:numId w:val="9"/>
        </w:numPr>
      </w:pPr>
      <w:r>
        <w:t>All recommendations were directed to all the necessary Council Structures for consideration</w:t>
      </w:r>
    </w:p>
    <w:p w:rsidR="001C2F1A" w:rsidRDefault="00FB7BD0">
      <w:pPr>
        <w:pStyle w:val="Heading4"/>
        <w:tabs>
          <w:tab w:val="left" w:pos="0"/>
        </w:tabs>
      </w:pPr>
      <w:bookmarkStart w:id="19" w:name="_Toc130372039"/>
      <w:r>
        <w:t>AUDIT COMMITTEE</w:t>
      </w:r>
      <w:bookmarkEnd w:id="19"/>
    </w:p>
    <w:p w:rsidR="001C2F1A" w:rsidRDefault="00FB7BD0">
      <w:r>
        <w:t>4 Audit Committee Meetings were held per quarter and, also extra meetings were held when an urgent need was identified. Audit Committee Recommendations are listed as Appendix G, under Chapter 6 of this document.</w:t>
      </w:r>
    </w:p>
    <w:p w:rsidR="001C2F1A" w:rsidRDefault="001C2F1A">
      <w:pPr>
        <w:pStyle w:val="BodyText"/>
        <w:rPr>
          <w:rFonts w:eastAsia="Times New Roman" w:cs="Arial"/>
          <w:bCs w:val="0"/>
          <w:kern w:val="0"/>
          <w:sz w:val="20"/>
          <w:szCs w:val="20"/>
          <w:lang w:eastAsia="en-US" w:bidi="en-US"/>
        </w:rPr>
      </w:pPr>
    </w:p>
    <w:p w:rsidR="001C2F1A" w:rsidRDefault="00FB7BD0">
      <w:pPr>
        <w:pStyle w:val="Heading4"/>
        <w:tabs>
          <w:tab w:val="left" w:pos="0"/>
        </w:tabs>
      </w:pPr>
      <w:bookmarkStart w:id="20" w:name="_Toc130372040"/>
      <w:r>
        <w:t>MUNICIPAL PUBLIC ACCOUNTS COMMITTEE</w:t>
      </w:r>
      <w:bookmarkEnd w:id="20"/>
    </w:p>
    <w:p w:rsidR="00194AE1" w:rsidRDefault="00FB7BD0">
      <w:r>
        <w:t>4 MPAC Meetings were convened per quarter; however, this did not stop extra meetings from convening if need was identified.</w:t>
      </w:r>
    </w:p>
    <w:p w:rsidR="00194AE1" w:rsidRDefault="00194AE1"/>
    <w:p w:rsidR="00194AE1" w:rsidRPr="00117B6F" w:rsidRDefault="00194AE1" w:rsidP="00194AE1">
      <w:pPr>
        <w:rPr>
          <w:b/>
        </w:rPr>
      </w:pPr>
      <w:r w:rsidRPr="00117B6F">
        <w:rPr>
          <w:b/>
        </w:rPr>
        <w:t>I.POLITICAL DECIS</w:t>
      </w:r>
      <w:r w:rsidR="00117B6F" w:rsidRPr="00117B6F">
        <w:rPr>
          <w:b/>
        </w:rPr>
        <w:t>ION MAKING</w:t>
      </w:r>
    </w:p>
    <w:p w:rsidR="00194AE1" w:rsidRDefault="00194AE1" w:rsidP="00194AE1"/>
    <w:p w:rsidR="001C2F1A" w:rsidRDefault="00194AE1" w:rsidP="00194AE1">
      <w:r>
        <w:t xml:space="preserve">Political Decisions are made through Standing Committee Resolutions, </w:t>
      </w:r>
      <w:r w:rsidR="00117B6F">
        <w:t xml:space="preserve">forwarded to Mayoral Committee and the submitted to Council for final </w:t>
      </w:r>
      <w:r w:rsidR="00117B6F" w:rsidRPr="002001DE">
        <w:t>approval (Council Resolutions</w:t>
      </w:r>
      <w:r w:rsidR="00117B6F">
        <w:t xml:space="preserve">). Thereafter the institution compiles a consolidated Council Resolution Register where implementation is monitored and reported on a quarterly basis. Out of </w:t>
      </w:r>
      <w:r w:rsidR="007D3C42">
        <w:t>126</w:t>
      </w:r>
      <w:r w:rsidR="00117B6F">
        <w:t xml:space="preserve"> Resolutions taken</w:t>
      </w:r>
      <w:r w:rsidR="007D3C42">
        <w:t xml:space="preserve"> 111 </w:t>
      </w:r>
      <w:r w:rsidR="00117B6F">
        <w:t>were successfully addresse</w:t>
      </w:r>
      <w:r w:rsidR="007D3C42">
        <w:t>d</w:t>
      </w:r>
      <w:r w:rsidR="00117B6F">
        <w:t>. The remainder of the unaddressed resolutions are carried over to a new financial year so as to ensure that they are not missed or left out.</w:t>
      </w:r>
      <w:r w:rsidR="00FB7BD0">
        <w:br w:type="page"/>
      </w:r>
    </w:p>
    <w:p w:rsidR="001C2F1A" w:rsidRDefault="00FB7BD0">
      <w:pPr>
        <w:pStyle w:val="Heading3"/>
        <w:tabs>
          <w:tab w:val="left" w:pos="0"/>
        </w:tabs>
      </w:pPr>
      <w:bookmarkStart w:id="21" w:name="_Toc130372041"/>
      <w:r>
        <w:lastRenderedPageBreak/>
        <w:t>2.2 ADMINISTRATIVE GOVERNANCE</w:t>
      </w:r>
      <w:bookmarkEnd w:id="21"/>
    </w:p>
    <w:p w:rsidR="001C2F1A" w:rsidRDefault="00FB7BD0">
      <w:r>
        <w:t>MFMA 60(b): The Municipal Manager of a municipality is the accounting officer of the municipality for the purposes of this Act and must provide guidance on compliance with this Act to political structures; political office bearers, and officials of the municipality and any entity under the sole or shared control of the municipality.</w:t>
      </w:r>
    </w:p>
    <w:p w:rsidR="001C2F1A" w:rsidRDefault="00FB7BD0">
      <w:r>
        <w:t>During the 2021/2022 Financial Year, 3 Critical Section 56 Manager Positions were advertised and successfully filled. These are the Municipal Manager, Chief Financial Officer and Director Community Services. However it must be noted that at the time of compilation of this Annual Report the position of Chief Financial Officer was vacant.</w:t>
      </w:r>
    </w:p>
    <w:p w:rsidR="001C2F1A" w:rsidRDefault="001C2F1A"/>
    <w:p w:rsidR="001C2F1A" w:rsidRDefault="00FB7BD0">
      <w:r>
        <w:t>IYM has five Departments that report to the Municipal Manager. These Departments are headed by Directors who ensure that services are delivered to the people of Inxuba Yethemba. The Municipal Manager and his team of Executive Directors are supported by the sectional heads.</w:t>
      </w:r>
    </w:p>
    <w:p w:rsidR="001C2F1A" w:rsidRDefault="001C2F1A"/>
    <w:p w:rsidR="001C2F1A" w:rsidRDefault="001C2F1A"/>
    <w:p w:rsidR="001C2F1A" w:rsidRDefault="001C2F1A"/>
    <w:p w:rsidR="001C2F1A" w:rsidRDefault="001C2F1A">
      <w:pPr>
        <w:pStyle w:val="BodyText"/>
        <w:jc w:val="center"/>
      </w:pPr>
    </w:p>
    <w:tbl>
      <w:tblPr>
        <w:tblW w:w="9442" w:type="dxa"/>
        <w:tblLayout w:type="fixed"/>
        <w:tblCellMar>
          <w:left w:w="0" w:type="dxa"/>
          <w:right w:w="0" w:type="dxa"/>
        </w:tblCellMar>
        <w:tblLook w:val="0000" w:firstRow="0" w:lastRow="0" w:firstColumn="0" w:lastColumn="0" w:noHBand="0" w:noVBand="0"/>
      </w:tblPr>
      <w:tblGrid>
        <w:gridCol w:w="2360"/>
        <w:gridCol w:w="787"/>
        <w:gridCol w:w="1574"/>
        <w:gridCol w:w="1067"/>
        <w:gridCol w:w="1293"/>
        <w:gridCol w:w="2361"/>
      </w:tblGrid>
      <w:tr w:rsidR="001C2F1A">
        <w:tc>
          <w:tcPr>
            <w:tcW w:w="9442" w:type="dxa"/>
            <w:gridSpan w:val="6"/>
          </w:tcPr>
          <w:p w:rsidR="001C2F1A" w:rsidRDefault="00FB7BD0">
            <w:pPr>
              <w:pStyle w:val="TableHeading"/>
            </w:pPr>
            <w:r>
              <w:t>MKHULULI WHITEY MBEBE</w:t>
            </w:r>
          </w:p>
        </w:tc>
      </w:tr>
      <w:tr w:rsidR="001C2F1A">
        <w:tc>
          <w:tcPr>
            <w:tcW w:w="9442" w:type="dxa"/>
            <w:gridSpan w:val="6"/>
          </w:tcPr>
          <w:p w:rsidR="001C2F1A" w:rsidRDefault="00FB7BD0">
            <w:pPr>
              <w:pStyle w:val="Tableheading0"/>
              <w:jc w:val="center"/>
            </w:pPr>
            <w:r>
              <w:t xml:space="preserve">MUNICIPAL MANAGER </w:t>
            </w:r>
          </w:p>
        </w:tc>
      </w:tr>
      <w:tr w:rsidR="001C2F1A">
        <w:tc>
          <w:tcPr>
            <w:tcW w:w="3147" w:type="dxa"/>
            <w:gridSpan w:val="2"/>
          </w:tcPr>
          <w:p w:rsidR="001C2F1A" w:rsidRDefault="001C2F1A">
            <w:pPr>
              <w:pStyle w:val="TableContents"/>
            </w:pPr>
          </w:p>
        </w:tc>
        <w:tc>
          <w:tcPr>
            <w:tcW w:w="2641" w:type="dxa"/>
            <w:gridSpan w:val="2"/>
          </w:tcPr>
          <w:p w:rsidR="001C2F1A" w:rsidRDefault="00FB7BD0">
            <w:pPr>
              <w:pStyle w:val="TableContents"/>
            </w:pPr>
            <w:r>
              <w:rPr>
                <w:noProof/>
                <w:lang w:eastAsia="en-ZA" w:bidi="ar-SA"/>
              </w:rPr>
              <w:drawing>
                <wp:inline distT="0" distB="0" distL="0" distR="0">
                  <wp:extent cx="14605" cy="14605"/>
                  <wp:effectExtent l="0" t="0" r="0" b="0"/>
                  <wp:docPr id="25" name="Picture 45" descr="C:\Users\qmfobo\Pictures\m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5" descr="C:\Users\qmfobo\Pictures\mbebe.jpg"/>
                          <pic:cNvPicPr>
                            <a:picLocks noChangeAspect="1" noChangeArrowheads="1"/>
                          </pic:cNvPicPr>
                        </pic:nvPicPr>
                        <pic:blipFill>
                          <a:blip r:embed="rId19"/>
                          <a:stretch>
                            <a:fillRect/>
                          </a:stretch>
                        </pic:blipFill>
                        <pic:spPr bwMode="auto">
                          <a:xfrm>
                            <a:off x="0" y="0"/>
                            <a:ext cx="14605" cy="14605"/>
                          </a:xfrm>
                          <a:prstGeom prst="rect">
                            <a:avLst/>
                          </a:prstGeom>
                        </pic:spPr>
                      </pic:pic>
                    </a:graphicData>
                  </a:graphic>
                </wp:inline>
              </w:drawing>
            </w:r>
          </w:p>
        </w:tc>
        <w:tc>
          <w:tcPr>
            <w:tcW w:w="3654" w:type="dxa"/>
            <w:gridSpan w:val="2"/>
          </w:tcPr>
          <w:p w:rsidR="001C2F1A" w:rsidRDefault="001C2F1A">
            <w:pPr>
              <w:pStyle w:val="TableContents"/>
            </w:pPr>
          </w:p>
        </w:tc>
      </w:tr>
      <w:tr w:rsidR="001C2F1A">
        <w:tc>
          <w:tcPr>
            <w:tcW w:w="3147" w:type="dxa"/>
            <w:gridSpan w:val="2"/>
          </w:tcPr>
          <w:p w:rsidR="001C2F1A" w:rsidRDefault="001C2F1A">
            <w:pPr>
              <w:pStyle w:val="TableContents"/>
            </w:pPr>
          </w:p>
        </w:tc>
        <w:tc>
          <w:tcPr>
            <w:tcW w:w="2641" w:type="dxa"/>
            <w:gridSpan w:val="2"/>
          </w:tcPr>
          <w:p w:rsidR="001C2F1A" w:rsidRDefault="001C2F1A">
            <w:pPr>
              <w:pStyle w:val="TableContents"/>
            </w:pPr>
          </w:p>
        </w:tc>
        <w:tc>
          <w:tcPr>
            <w:tcW w:w="3654" w:type="dxa"/>
            <w:gridSpan w:val="2"/>
          </w:tcPr>
          <w:p w:rsidR="001C2F1A" w:rsidRDefault="001C2F1A">
            <w:pPr>
              <w:pStyle w:val="TableContents"/>
            </w:pPr>
          </w:p>
        </w:tc>
      </w:tr>
      <w:tr w:rsidR="001C2F1A">
        <w:tc>
          <w:tcPr>
            <w:tcW w:w="2360" w:type="dxa"/>
          </w:tcPr>
          <w:p w:rsidR="001C2F1A" w:rsidRDefault="00FB7BD0">
            <w:pPr>
              <w:pStyle w:val="TableContents"/>
              <w:rPr>
                <w:b/>
              </w:rPr>
            </w:pPr>
            <w:r>
              <w:rPr>
                <w:b/>
              </w:rPr>
              <w:t>VUYOKAZI SINGENI</w:t>
            </w:r>
          </w:p>
        </w:tc>
        <w:tc>
          <w:tcPr>
            <w:tcW w:w="2361" w:type="dxa"/>
            <w:gridSpan w:val="2"/>
          </w:tcPr>
          <w:p w:rsidR="001C2F1A" w:rsidRDefault="00FB7BD0">
            <w:pPr>
              <w:pStyle w:val="TableContents"/>
              <w:rPr>
                <w:b/>
              </w:rPr>
            </w:pPr>
            <w:r>
              <w:rPr>
                <w:b/>
              </w:rPr>
              <w:t>SONWABILE NOMANDELA</w:t>
            </w:r>
          </w:p>
        </w:tc>
        <w:tc>
          <w:tcPr>
            <w:tcW w:w="2360" w:type="dxa"/>
            <w:gridSpan w:val="2"/>
          </w:tcPr>
          <w:p w:rsidR="001C2F1A" w:rsidRDefault="00FB7BD0">
            <w:pPr>
              <w:pStyle w:val="TableContents"/>
              <w:rPr>
                <w:b/>
              </w:rPr>
            </w:pPr>
            <w:r>
              <w:rPr>
                <w:b/>
              </w:rPr>
              <w:t>NTOMBI MAKWABE</w:t>
            </w:r>
          </w:p>
        </w:tc>
        <w:tc>
          <w:tcPr>
            <w:tcW w:w="2361" w:type="dxa"/>
          </w:tcPr>
          <w:p w:rsidR="001C2F1A" w:rsidRDefault="00FB7BD0">
            <w:pPr>
              <w:pStyle w:val="TableContents"/>
              <w:rPr>
                <w:b/>
              </w:rPr>
            </w:pPr>
            <w:r>
              <w:rPr>
                <w:b/>
              </w:rPr>
              <w:t>NOLUTHANDO MAJIBA</w:t>
            </w:r>
          </w:p>
        </w:tc>
      </w:tr>
      <w:tr w:rsidR="001C2F1A">
        <w:tc>
          <w:tcPr>
            <w:tcW w:w="2360" w:type="dxa"/>
          </w:tcPr>
          <w:p w:rsidR="001C2F1A" w:rsidRDefault="00FB7BD0">
            <w:pPr>
              <w:pStyle w:val="TableContents"/>
              <w:rPr>
                <w:b/>
              </w:rPr>
            </w:pPr>
            <w:r>
              <w:rPr>
                <w:b/>
              </w:rPr>
              <w:t>ACTING CHIEF FINANCIAL OFFICER</w:t>
            </w:r>
          </w:p>
        </w:tc>
        <w:tc>
          <w:tcPr>
            <w:tcW w:w="2361" w:type="dxa"/>
            <w:gridSpan w:val="2"/>
          </w:tcPr>
          <w:p w:rsidR="001C2F1A" w:rsidRDefault="00FB7BD0">
            <w:pPr>
              <w:pStyle w:val="TableContents"/>
              <w:rPr>
                <w:b/>
              </w:rPr>
            </w:pPr>
            <w:r>
              <w:rPr>
                <w:b/>
              </w:rPr>
              <w:t>DIRECTOR TECHNICAL SERVICES</w:t>
            </w:r>
          </w:p>
        </w:tc>
        <w:tc>
          <w:tcPr>
            <w:tcW w:w="2360" w:type="dxa"/>
            <w:gridSpan w:val="2"/>
          </w:tcPr>
          <w:p w:rsidR="001C2F1A" w:rsidRDefault="00FB7BD0">
            <w:pPr>
              <w:pStyle w:val="TableContents"/>
              <w:rPr>
                <w:b/>
              </w:rPr>
            </w:pPr>
            <w:r>
              <w:rPr>
                <w:b/>
              </w:rPr>
              <w:t>DIRECTOR: IPED AND ACTING CORPORATE SERVICES DIRECTOR</w:t>
            </w:r>
          </w:p>
        </w:tc>
        <w:tc>
          <w:tcPr>
            <w:tcW w:w="2361" w:type="dxa"/>
          </w:tcPr>
          <w:p w:rsidR="001C2F1A" w:rsidRDefault="00FB7BD0">
            <w:pPr>
              <w:pStyle w:val="TableContents"/>
              <w:rPr>
                <w:b/>
              </w:rPr>
            </w:pPr>
            <w:r>
              <w:rPr>
                <w:b/>
              </w:rPr>
              <w:t>DIRECTOR: COMMUNITY SERVICES</w:t>
            </w:r>
          </w:p>
        </w:tc>
      </w:tr>
      <w:tr w:rsidR="001C2F1A">
        <w:tc>
          <w:tcPr>
            <w:tcW w:w="2360" w:type="dxa"/>
          </w:tcPr>
          <w:p w:rsidR="001C2F1A" w:rsidRDefault="00FB7BD0">
            <w:pPr>
              <w:pStyle w:val="TableContents"/>
            </w:pPr>
            <w:r>
              <w:rPr>
                <w:noProof/>
                <w:lang w:eastAsia="en-ZA" w:bidi="ar-SA"/>
              </w:rPr>
              <w:drawing>
                <wp:inline distT="0" distB="0" distL="0" distR="0">
                  <wp:extent cx="14605" cy="14605"/>
                  <wp:effectExtent l="0" t="0" r="0" b="0"/>
                  <wp:docPr id="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0"/>
                          <pic:cNvPicPr>
                            <a:picLocks noChangeAspect="1" noChangeArrowheads="1"/>
                          </pic:cNvPicPr>
                        </pic:nvPicPr>
                        <pic:blipFill>
                          <a:blip r:embed="rId20"/>
                          <a:stretch>
                            <a:fillRect/>
                          </a:stretch>
                        </pic:blipFill>
                        <pic:spPr bwMode="auto">
                          <a:xfrm>
                            <a:off x="0" y="0"/>
                            <a:ext cx="14605" cy="14605"/>
                          </a:xfrm>
                          <a:prstGeom prst="rect">
                            <a:avLst/>
                          </a:prstGeom>
                        </pic:spPr>
                      </pic:pic>
                    </a:graphicData>
                  </a:graphic>
                </wp:inline>
              </w:drawing>
            </w:r>
          </w:p>
        </w:tc>
        <w:tc>
          <w:tcPr>
            <w:tcW w:w="2361" w:type="dxa"/>
            <w:gridSpan w:val="2"/>
          </w:tcPr>
          <w:p w:rsidR="001C2F1A" w:rsidRDefault="00FB7BD0">
            <w:pPr>
              <w:pStyle w:val="TableContents"/>
            </w:pPr>
            <w:r>
              <w:rPr>
                <w:noProof/>
                <w:lang w:eastAsia="en-ZA" w:bidi="ar-SA"/>
              </w:rPr>
              <w:drawing>
                <wp:inline distT="0" distB="0" distL="0" distR="0">
                  <wp:extent cx="14605" cy="14605"/>
                  <wp:effectExtent l="0" t="0" r="0" b="0"/>
                  <wp:docPr id="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1"/>
                          <pic:cNvPicPr>
                            <a:picLocks noChangeAspect="1" noChangeArrowheads="1"/>
                          </pic:cNvPicPr>
                        </pic:nvPicPr>
                        <pic:blipFill>
                          <a:blip r:embed="rId21"/>
                          <a:stretch>
                            <a:fillRect/>
                          </a:stretch>
                        </pic:blipFill>
                        <pic:spPr bwMode="auto">
                          <a:xfrm>
                            <a:off x="0" y="0"/>
                            <a:ext cx="14605" cy="14605"/>
                          </a:xfrm>
                          <a:prstGeom prst="rect">
                            <a:avLst/>
                          </a:prstGeom>
                        </pic:spPr>
                      </pic:pic>
                    </a:graphicData>
                  </a:graphic>
                </wp:inline>
              </w:drawing>
            </w:r>
          </w:p>
        </w:tc>
        <w:tc>
          <w:tcPr>
            <w:tcW w:w="2360" w:type="dxa"/>
            <w:gridSpan w:val="2"/>
          </w:tcPr>
          <w:p w:rsidR="001C2F1A" w:rsidRDefault="00FB7BD0">
            <w:pPr>
              <w:pStyle w:val="TableContents"/>
            </w:pPr>
            <w:r>
              <w:rPr>
                <w:noProof/>
                <w:lang w:eastAsia="en-ZA" w:bidi="ar-SA"/>
              </w:rPr>
              <w:drawing>
                <wp:inline distT="0" distB="0" distL="0" distR="0">
                  <wp:extent cx="14605" cy="14605"/>
                  <wp:effectExtent l="0" t="0" r="0" b="0"/>
                  <wp:docPr id="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2"/>
                          <pic:cNvPicPr>
                            <a:picLocks noChangeAspect="1" noChangeArrowheads="1"/>
                          </pic:cNvPicPr>
                        </pic:nvPicPr>
                        <pic:blipFill>
                          <a:blip r:embed="rId22"/>
                          <a:stretch>
                            <a:fillRect/>
                          </a:stretch>
                        </pic:blipFill>
                        <pic:spPr bwMode="auto">
                          <a:xfrm>
                            <a:off x="0" y="0"/>
                            <a:ext cx="14605" cy="14605"/>
                          </a:xfrm>
                          <a:prstGeom prst="rect">
                            <a:avLst/>
                          </a:prstGeom>
                        </pic:spPr>
                      </pic:pic>
                    </a:graphicData>
                  </a:graphic>
                </wp:inline>
              </w:drawing>
            </w:r>
          </w:p>
        </w:tc>
        <w:tc>
          <w:tcPr>
            <w:tcW w:w="2361" w:type="dxa"/>
          </w:tcPr>
          <w:p w:rsidR="001C2F1A" w:rsidRDefault="001C2F1A">
            <w:pPr>
              <w:pStyle w:val="TableContents"/>
            </w:pPr>
          </w:p>
        </w:tc>
      </w:tr>
    </w:tbl>
    <w:p w:rsidR="001C2F1A" w:rsidRDefault="001C2F1A"/>
    <w:p w:rsidR="001C2F1A" w:rsidRDefault="00FB7BD0">
      <w:pPr>
        <w:pStyle w:val="BodyText"/>
        <w:rPr>
          <w:bCs w:val="0"/>
          <w:sz w:val="18"/>
          <w:szCs w:val="18"/>
        </w:rPr>
      </w:pPr>
      <w:r>
        <w:br w:type="page"/>
      </w:r>
    </w:p>
    <w:p w:rsidR="001C2F1A" w:rsidRDefault="00FB7BD0">
      <w:pPr>
        <w:pStyle w:val="Heading2"/>
        <w:tabs>
          <w:tab w:val="left" w:pos="0"/>
        </w:tabs>
      </w:pPr>
      <w:bookmarkStart w:id="22" w:name="_Toc130372042"/>
      <w:r>
        <w:lastRenderedPageBreak/>
        <w:t>COMPONENT B: INTERGOVERNMENTAL RELATIONS</w:t>
      </w:r>
      <w:bookmarkEnd w:id="22"/>
    </w:p>
    <w:p w:rsidR="001C2F1A" w:rsidRDefault="00FB7BD0">
      <w:r>
        <w:t>The principles of co-operative government and intergovernmental relations recognise the interdependence of the three spheres of government in South Africa (the national, provincial and local spheres) which are distinctive and interrelated and place a duty on the spheres of government to respect each other's powers, functions and institutions and to inform each other of new policies.</w:t>
      </w:r>
    </w:p>
    <w:p w:rsidR="001C2F1A" w:rsidRDefault="00FB7BD0">
      <w:r>
        <w:t>MSA section 3 requires that municipalities exercise their executive and legislative authority within the constitutional system of co-operative governance envisage in the Constitution section 41. Intergovernmental relations may be defined as a set of multiple formal and informal processes, channels, structures and institutional arrangements for bilateral and multilateral interaction within and between spheres of government</w:t>
      </w:r>
    </w:p>
    <w:p w:rsidR="001C2F1A" w:rsidRDefault="001C2F1A"/>
    <w:p w:rsidR="001C2F1A" w:rsidRDefault="00FB7BD0">
      <w:pPr>
        <w:rPr>
          <w:b/>
        </w:rPr>
      </w:pPr>
      <w:r>
        <w:rPr>
          <w:b/>
        </w:rPr>
        <w:t>INTERGOVERNMENTAL STRUCTURES</w:t>
      </w:r>
    </w:p>
    <w:p w:rsidR="001C2F1A" w:rsidRDefault="001C2F1A"/>
    <w:p w:rsidR="001C2F1A" w:rsidRDefault="00FB7BD0">
      <w:r>
        <w:t>IYM like many other municipalities in South Africa partakes in several Intergovernmental structures in the country and the most notable ones are relationships with municipalities that are within our close proximity. These relationships have yielded positive results such as mutual interest in government programmes, the creation of an atmosphere of good governance, commitment to deliver equitable and qualitative services to our communities.</w:t>
      </w:r>
    </w:p>
    <w:p w:rsidR="001C2F1A" w:rsidRDefault="00FB7BD0">
      <w:r>
        <w:t>Areas wherein these relationships continue to thrive are:</w:t>
      </w:r>
    </w:p>
    <w:p w:rsidR="001C2F1A" w:rsidRDefault="00FB7BD0">
      <w:r>
        <w:t xml:space="preserve">- District Speakers Forums.  </w:t>
      </w:r>
    </w:p>
    <w:p w:rsidR="001C2F1A" w:rsidRDefault="00FB7BD0">
      <w:r>
        <w:t xml:space="preserve">- District IGR forum, and The Technical Intergovernmental Relations Structure.  </w:t>
      </w:r>
    </w:p>
    <w:p w:rsidR="001C2F1A" w:rsidRDefault="00FB7BD0">
      <w:r>
        <w:t>- DIMAFU</w:t>
      </w:r>
    </w:p>
    <w:p w:rsidR="001C2F1A" w:rsidRDefault="00FB7BD0">
      <w:r>
        <w:t>This Technical Structure is constituted by all the Sector Departments operating within both the District and IYM. Safe to say that some Departments are not consistent in attending the Quarterly meetings that are convened by the IYM Municipal Manager. Through this structure as government we have been able to share and monitor our service delivery programmes and projects implemented within our jurisdiction. This structure is relatively functional though there is still a room for improving its performance to levels that we are all able to plan together for the service delivery provision within IYM. It’s envisaged that over time the acceptable and effective cooperation will be realised more so if we all internalise the IYM IGR Framework that was draft by the same Team recently. Its approval by Council will give the required impetus and improve its operational efficiency.</w:t>
      </w:r>
    </w:p>
    <w:p w:rsidR="001C2F1A" w:rsidRDefault="00FB7BD0">
      <w:pPr>
        <w:pStyle w:val="Heading3"/>
        <w:tabs>
          <w:tab w:val="left" w:pos="0"/>
        </w:tabs>
      </w:pPr>
      <w:bookmarkStart w:id="23" w:name="_Toc130372043"/>
      <w:r>
        <w:t>2.3 INTERGOVERNMENTAL RELATIONS</w:t>
      </w:r>
      <w:bookmarkEnd w:id="23"/>
    </w:p>
    <w:p w:rsidR="001C2F1A" w:rsidRDefault="001C2F1A">
      <w:pPr>
        <w:pStyle w:val="BodyText"/>
        <w:rPr>
          <w:rFonts w:cs="Arial"/>
          <w:sz w:val="18"/>
          <w:szCs w:val="18"/>
        </w:rPr>
      </w:pPr>
    </w:p>
    <w:p w:rsidR="001C2F1A" w:rsidRDefault="001C2F1A"/>
    <w:p w:rsidR="001C2F1A" w:rsidRDefault="00FB7BD0">
      <w:r>
        <w:t>The political IGR forum chaired by the Executive Mayor</w:t>
      </w:r>
      <w:r>
        <w:rPr>
          <w:color w:val="C9211E"/>
        </w:rPr>
        <w:t xml:space="preserve"> </w:t>
      </w:r>
      <w:r>
        <w:t>convened 4 Quarterly IGR Meetings.  Participation of external stakeholders i.e Government Departments has immensely improved.</w:t>
      </w:r>
    </w:p>
    <w:p w:rsidR="001C2F1A" w:rsidRDefault="00FB7BD0">
      <w:pPr>
        <w:pStyle w:val="Heading4"/>
        <w:tabs>
          <w:tab w:val="left" w:pos="0"/>
        </w:tabs>
      </w:pPr>
      <w:bookmarkStart w:id="24" w:name="_Toc130372044"/>
      <w:r>
        <w:t>NATIONAL INTERGOVERNMENTAL STRUCTURES</w:t>
      </w:r>
      <w:bookmarkEnd w:id="24"/>
    </w:p>
    <w:p w:rsidR="001C2F1A" w:rsidRDefault="00FB7BD0">
      <w:r>
        <w:t xml:space="preserve">IYM participates with other Government Structures at different levels. For instance there are several joint programs that affect the Health Section in which IYM has joint programs/ initiatives with the National Department of Health. Another instance is how IYM relates to National Treasury in terms of aligned and standardisation of reports.  More recently the issue of implementation msCOA and the generation of </w:t>
      </w:r>
      <w:r>
        <w:lastRenderedPageBreak/>
        <w:t>reports such as S71 reports are examples of how IYM participates together with National Government on various issues.  Another is through the Integrated Development Plan (IDP)</w:t>
      </w:r>
    </w:p>
    <w:p w:rsidR="001C2F1A" w:rsidRDefault="00FB7BD0">
      <w:r>
        <w:t>IYM also ensures that the Key Performance Indicators (KPIs) are aligned to the National Development Plan (2030) including municipal objectives.</w:t>
      </w:r>
    </w:p>
    <w:p w:rsidR="001C2F1A" w:rsidRDefault="001C2F1A"/>
    <w:p w:rsidR="001C2F1A" w:rsidRDefault="00FB7BD0">
      <w:pPr>
        <w:pStyle w:val="Heading4"/>
        <w:tabs>
          <w:tab w:val="left" w:pos="0"/>
        </w:tabs>
      </w:pPr>
      <w:bookmarkStart w:id="25" w:name="_Toc130372045"/>
      <w:r>
        <w:t>PROVINCIAL INTERGOVERNMENTAL STRUCTURE</w:t>
      </w:r>
      <w:bookmarkEnd w:id="25"/>
    </w:p>
    <w:p w:rsidR="001C2F1A" w:rsidRDefault="00FB7BD0">
      <w:r>
        <w:t>The Eastern Cape Department: Cooperative Governance and Traditional Affairs is a department that makes it easy for municipalities such as IYM to obtain guidance on various issues that relate to the many strategic and governance issues.  The Department's strategic goals are to: build an effective and improving department; strengthen municipal institutional capacity to promote good governance and effective service delivery; have enabling viable, sustainable developmental municipalities that deliver basic services; and improve the developmental capacity of the traditional leadership institutions for rural development.</w:t>
      </w:r>
    </w:p>
    <w:p w:rsidR="001C2F1A" w:rsidRDefault="001C2F1A"/>
    <w:p w:rsidR="001C2F1A" w:rsidRDefault="00FB7BD0">
      <w:r>
        <w:t>IYM also aligns its activities with the Office of the Premier of the Eastern Cape.  The State of the Province (SOPA) that is usually produced in March of every year is evaluated so that where possible IYM may align to SOPA objectives.  Most of the SOPA for 2021/2022 was aligned to NDP 2030 Objectives, so alignment was more easily achieved.</w:t>
      </w:r>
    </w:p>
    <w:p w:rsidR="001C2F1A" w:rsidRDefault="00FB7BD0">
      <w:r>
        <w:t>A Memorandum of Understanding (MOU) has been signed between the IYM Municipal Manager and the Head of Department of DSRAC (Depart of Sports Recreation Arts and Culture):</w:t>
      </w:r>
    </w:p>
    <w:p w:rsidR="001C2F1A" w:rsidRDefault="00FB7BD0">
      <w:pPr>
        <w:numPr>
          <w:ilvl w:val="0"/>
          <w:numId w:val="10"/>
        </w:numPr>
      </w:pPr>
      <w:r>
        <w:t>DSRAC provides a conditional grant for the municipality to run the Library service</w:t>
      </w:r>
    </w:p>
    <w:p w:rsidR="001C2F1A" w:rsidRDefault="00FB7BD0">
      <w:pPr>
        <w:numPr>
          <w:ilvl w:val="0"/>
          <w:numId w:val="10"/>
        </w:numPr>
      </w:pPr>
      <w:r>
        <w:t>Payment for Library staff</w:t>
      </w:r>
    </w:p>
    <w:p w:rsidR="001C2F1A" w:rsidRDefault="00FB7BD0">
      <w:pPr>
        <w:numPr>
          <w:ilvl w:val="0"/>
          <w:numId w:val="10"/>
        </w:numPr>
      </w:pPr>
      <w:r>
        <w:t>Every Financial Year it is signed.</w:t>
      </w:r>
    </w:p>
    <w:p w:rsidR="001C2F1A" w:rsidRDefault="001C2F1A"/>
    <w:p w:rsidR="001C2F1A" w:rsidRDefault="00FB7BD0">
      <w:pPr>
        <w:pStyle w:val="Heading4"/>
        <w:tabs>
          <w:tab w:val="left" w:pos="0"/>
        </w:tabs>
      </w:pPr>
      <w:bookmarkStart w:id="26" w:name="_Toc130372046"/>
      <w:r>
        <w:t>RELATIONSHIPS WITH MUNICIPAL ENTITIES</w:t>
      </w:r>
      <w:bookmarkEnd w:id="26"/>
    </w:p>
    <w:p w:rsidR="001C2F1A" w:rsidRDefault="00FB7BD0">
      <w:r>
        <w:t>IGR for 2021/2022 with municipal entities came into play with the involvement of Audit Committees where a municipal manager was invited to be a part of the Performance Management Assessments for IYM.</w:t>
      </w:r>
    </w:p>
    <w:p w:rsidR="001C2F1A" w:rsidRDefault="00FB7BD0">
      <w:pPr>
        <w:pStyle w:val="Heading4"/>
        <w:tabs>
          <w:tab w:val="left" w:pos="0"/>
        </w:tabs>
      </w:pPr>
      <w:bookmarkStart w:id="27" w:name="_Toc130372047"/>
      <w:r>
        <w:t>DISTRICT INTERGOVERNMENTAL STRUCTURES</w:t>
      </w:r>
      <w:bookmarkEnd w:id="27"/>
    </w:p>
    <w:p w:rsidR="001C2F1A" w:rsidRDefault="00FB7BD0">
      <w:r>
        <w:t>At a District Level IYM interacts with the initiatives of the District Municipality and structures at the District Level. One such example is how Land Development applications which in complicated cases is escalated to the Chris Hani Tribunal.</w:t>
      </w:r>
    </w:p>
    <w:p w:rsidR="001C2F1A" w:rsidRDefault="001C2F1A">
      <w:pPr>
        <w:pStyle w:val="BodyText"/>
      </w:pPr>
    </w:p>
    <w:p w:rsidR="001C2F1A" w:rsidRDefault="00FB7BD0">
      <w:pPr>
        <w:pStyle w:val="BodyText"/>
      </w:pPr>
      <w:r>
        <w:br w:type="page"/>
      </w:r>
    </w:p>
    <w:p w:rsidR="001C2F1A" w:rsidRDefault="00FB7BD0">
      <w:pPr>
        <w:pStyle w:val="Heading2"/>
        <w:tabs>
          <w:tab w:val="left" w:pos="0"/>
        </w:tabs>
      </w:pPr>
      <w:bookmarkStart w:id="28" w:name="_Toc130372048"/>
      <w:r>
        <w:lastRenderedPageBreak/>
        <w:t>COMPONENT C: PUBLIC ACCOUNTABILITY AND PARTICIPATION</w:t>
      </w:r>
      <w:bookmarkEnd w:id="28"/>
    </w:p>
    <w:p w:rsidR="001C2F1A" w:rsidRDefault="001C2F1A">
      <w:pPr>
        <w:pStyle w:val="BodyText"/>
        <w:rPr>
          <w:sz w:val="18"/>
          <w:szCs w:val="18"/>
        </w:rPr>
      </w:pPr>
    </w:p>
    <w:p w:rsidR="001C2F1A" w:rsidRDefault="00FB7BD0">
      <w:r>
        <w:t xml:space="preserve">MSA section 17 (2): requires a municipality to establish and organise its administration to facilitate a culture of accountability amongst its staff. Section 16 (1): states that a municipality must develop a system of municipal governance that compliments formal representative governance with a system of participatory governance. Section 18 (a) - (d): requires a municipality to supply its community with information concerning municipal governance, management and development.  </w:t>
      </w:r>
    </w:p>
    <w:p w:rsidR="001C2F1A" w:rsidRDefault="001C2F1A"/>
    <w:p w:rsidR="001C2F1A" w:rsidRDefault="00FB7BD0">
      <w:r>
        <w:t>The Municipal Systems Act’s Section 6(b and c): requires a municipality to establish and organise its administration to facilitate a culture of accountability amongst its staff. Section 16 (i): states that a municipality must develop a system of municipal governance that compliments formal representative governance with a system of participatory governance. S18 (i) (d): requires a municipality to supply its community with information concerning municipal governance, management and development</w:t>
      </w:r>
    </w:p>
    <w:p w:rsidR="001C2F1A" w:rsidRDefault="00FB7BD0">
      <w:r>
        <w:t>Inxuba Yethemba Municipality has a Draft Public Participation Strategy to assist the Municipality in meeting the statutory requirement on public participation as provided for in the Constitution and in Chapter 7 of the Municipal Systems Act No. 32 of 2000. The purpose of the Public Participation Strategy is to streamline, guide, clarify, identify and inform public participation process, activities, programmes, initiatives and reports for the Municipality. Public Participation is an important element for accountability that is used to build local capacity and self-reliance, and also to justify the extension of the power of the state. It must be used as an open, accountable process through which individuals and groups within communities can exchange views and influence decision-making within their own municipality.</w:t>
      </w:r>
    </w:p>
    <w:p w:rsidR="001C2F1A" w:rsidRDefault="00FB7BD0">
      <w:r>
        <w:t xml:space="preserve">Inxuba Yethemba Municipality engages its public through Ward Committees, continuous public meetings convened by Ward Councillors, sectoral meetings convened by MMCs and the Executive Mayor.  </w:t>
      </w:r>
    </w:p>
    <w:p w:rsidR="001C2F1A" w:rsidRDefault="00FB7BD0">
      <w:pPr>
        <w:pStyle w:val="Heading3"/>
        <w:tabs>
          <w:tab w:val="left" w:pos="0"/>
        </w:tabs>
      </w:pPr>
      <w:bookmarkStart w:id="29" w:name="_Toc130372049"/>
      <w:r>
        <w:t>2.4 PUBLIC MEETINGS</w:t>
      </w:r>
      <w:bookmarkEnd w:id="29"/>
    </w:p>
    <w:p w:rsidR="001C2F1A" w:rsidRDefault="00FB7BD0">
      <w:r>
        <w:t>Public meetings are held with the Community especially as relates to the prioritising of Community and Infrastructure Projects.</w:t>
      </w:r>
      <w:r>
        <w:br w:type="page"/>
      </w:r>
    </w:p>
    <w:p w:rsidR="001C2F1A" w:rsidRDefault="00FB7BD0">
      <w:pPr>
        <w:pStyle w:val="Heading3"/>
        <w:tabs>
          <w:tab w:val="left" w:pos="0"/>
        </w:tabs>
      </w:pPr>
      <w:bookmarkStart w:id="30" w:name="_Toc130372050"/>
      <w:r>
        <w:lastRenderedPageBreak/>
        <w:t>2.5 IDP PARTICIPATION AND ALIGNMENT</w:t>
      </w:r>
      <w:bookmarkEnd w:id="30"/>
    </w:p>
    <w:p w:rsidR="001C2F1A" w:rsidRDefault="001C2F1A">
      <w:pPr>
        <w:pStyle w:val="BodyText"/>
        <w:rPr>
          <w:rFonts w:cs="Arial"/>
          <w:sz w:val="18"/>
          <w:szCs w:val="18"/>
        </w:rPr>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5</w:t>
      </w:r>
      <w:r w:rsidR="000428F6">
        <w:rPr>
          <w:noProof/>
        </w:rPr>
        <w:fldChar w:fldCharType="end"/>
      </w:r>
      <w:r>
        <w:t>: IDP PARTICIPATION AND ALIGNMENT</w:t>
      </w:r>
    </w:p>
    <w:tbl>
      <w:tblPr>
        <w:tblW w:w="5000" w:type="pct"/>
        <w:tblLayout w:type="fixed"/>
        <w:tblCellMar>
          <w:top w:w="105" w:type="dxa"/>
          <w:left w:w="105" w:type="dxa"/>
          <w:bottom w:w="105" w:type="dxa"/>
          <w:right w:w="105" w:type="dxa"/>
        </w:tblCellMar>
        <w:tblLook w:val="0000" w:firstRow="0" w:lastRow="0" w:firstColumn="0" w:lastColumn="0" w:noHBand="0" w:noVBand="0"/>
      </w:tblPr>
      <w:tblGrid>
        <w:gridCol w:w="8148"/>
        <w:gridCol w:w="1294"/>
      </w:tblGrid>
      <w:tr w:rsidR="001C2F1A">
        <w:trPr>
          <w:trHeight w:val="690"/>
        </w:trPr>
        <w:tc>
          <w:tcPr>
            <w:tcW w:w="8148" w:type="dxa"/>
            <w:shd w:val="clear" w:color="auto" w:fill="C2D69A"/>
          </w:tcPr>
          <w:p w:rsidR="001C2F1A" w:rsidRDefault="00FB7BD0">
            <w:pPr>
              <w:pStyle w:val="TableContents"/>
              <w:spacing w:after="283"/>
              <w:rPr>
                <w:rFonts w:cs="Arial"/>
                <w:b/>
                <w:szCs w:val="18"/>
                <w:lang w:val="en-US"/>
              </w:rPr>
            </w:pPr>
            <w:r>
              <w:rPr>
                <w:rFonts w:cs="Arial"/>
                <w:b/>
                <w:szCs w:val="18"/>
                <w:lang w:val="en-US"/>
              </w:rPr>
              <w:t>IDP Participation and Alignment Criteria*</w:t>
            </w:r>
          </w:p>
        </w:tc>
        <w:tc>
          <w:tcPr>
            <w:tcW w:w="1294" w:type="dxa"/>
            <w:shd w:val="clear" w:color="auto" w:fill="C2D69A"/>
          </w:tcPr>
          <w:p w:rsidR="001C2F1A" w:rsidRDefault="00FB7BD0">
            <w:pPr>
              <w:pStyle w:val="TableContents"/>
              <w:spacing w:after="283"/>
              <w:rPr>
                <w:rFonts w:cs="Arial"/>
                <w:b/>
                <w:szCs w:val="18"/>
                <w:lang w:val="en-US"/>
              </w:rPr>
            </w:pPr>
            <w:r>
              <w:rPr>
                <w:rFonts w:cs="Arial"/>
                <w:b/>
                <w:szCs w:val="18"/>
                <w:lang w:val="en-US"/>
              </w:rPr>
              <w:t>Yes/No</w:t>
            </w:r>
          </w:p>
        </w:tc>
      </w:tr>
      <w:tr w:rsidR="001C2F1A">
        <w:trPr>
          <w:trHeight w:val="390"/>
        </w:trPr>
        <w:tc>
          <w:tcPr>
            <w:tcW w:w="8148" w:type="dxa"/>
            <w:tcBorders>
              <w:left w:val="single" w:sz="2" w:space="0" w:color="000000"/>
              <w:bottom w:val="single" w:sz="2" w:space="0" w:color="000000"/>
            </w:tcBorders>
            <w:tcMar>
              <w:top w:w="0" w:type="dxa"/>
              <w:left w:w="108" w:type="dxa"/>
              <w:bottom w:w="28" w:type="dxa"/>
              <w:right w:w="0" w:type="dxa"/>
            </w:tcMar>
          </w:tcPr>
          <w:p w:rsidR="001C2F1A" w:rsidRDefault="00FB7BD0">
            <w:pPr>
              <w:pStyle w:val="TableContents"/>
              <w:spacing w:after="283"/>
              <w:rPr>
                <w:rFonts w:cs="Arial"/>
                <w:szCs w:val="18"/>
                <w:lang w:val="en-US"/>
              </w:rPr>
            </w:pPr>
            <w:r>
              <w:rPr>
                <w:rFonts w:cs="Arial"/>
                <w:szCs w:val="18"/>
                <w:lang w:val="en-US"/>
              </w:rPr>
              <w:t>Does the municipality have impact, outcome, input, output indicators?</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Yes</w:t>
            </w:r>
          </w:p>
        </w:tc>
      </w:tr>
      <w:tr w:rsidR="001C2F1A">
        <w:trPr>
          <w:trHeight w:val="360"/>
        </w:trPr>
        <w:tc>
          <w:tcPr>
            <w:tcW w:w="8148" w:type="dxa"/>
            <w:tcBorders>
              <w:left w:val="single" w:sz="2" w:space="0" w:color="000000"/>
              <w:bottom w:val="single" w:sz="2" w:space="0" w:color="000000"/>
            </w:tcBorders>
            <w:tcMar>
              <w:top w:w="0" w:type="dxa"/>
              <w:left w:w="108" w:type="dxa"/>
              <w:bottom w:w="28" w:type="dxa"/>
              <w:right w:w="0" w:type="dxa"/>
            </w:tcMar>
          </w:tcPr>
          <w:p w:rsidR="001C2F1A" w:rsidRDefault="00FB7BD0">
            <w:pPr>
              <w:pStyle w:val="TableContents"/>
              <w:spacing w:after="283"/>
              <w:rPr>
                <w:rFonts w:cs="Arial"/>
                <w:szCs w:val="18"/>
                <w:lang w:val="en-US"/>
              </w:rPr>
            </w:pPr>
            <w:r>
              <w:rPr>
                <w:rFonts w:cs="Arial"/>
                <w:szCs w:val="18"/>
                <w:lang w:val="en-US"/>
              </w:rPr>
              <w:t>Does the IDP have priorities, objectives, KPIs, development strategies?</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Yes</w:t>
            </w:r>
          </w:p>
        </w:tc>
      </w:tr>
      <w:tr w:rsidR="001C2F1A">
        <w:trPr>
          <w:trHeight w:val="300"/>
        </w:trPr>
        <w:tc>
          <w:tcPr>
            <w:tcW w:w="8148" w:type="dxa"/>
            <w:tcBorders>
              <w:left w:val="single" w:sz="2" w:space="0" w:color="000000"/>
              <w:bottom w:val="single" w:sz="2" w:space="0" w:color="000000"/>
            </w:tcBorders>
            <w:tcMar>
              <w:top w:w="0" w:type="dxa"/>
              <w:left w:w="108" w:type="dxa"/>
              <w:bottom w:w="28" w:type="dxa"/>
              <w:right w:w="0" w:type="dxa"/>
            </w:tcMar>
          </w:tcPr>
          <w:p w:rsidR="001C2F1A" w:rsidRDefault="00FB7BD0">
            <w:pPr>
              <w:pStyle w:val="TableContents"/>
              <w:spacing w:after="283"/>
              <w:rPr>
                <w:rFonts w:cs="Arial"/>
                <w:szCs w:val="18"/>
                <w:lang w:val="en-US"/>
              </w:rPr>
            </w:pPr>
            <w:r>
              <w:rPr>
                <w:rFonts w:cs="Arial"/>
                <w:szCs w:val="18"/>
                <w:lang w:val="en-US"/>
              </w:rPr>
              <w:t>Does the IDP have multi-year targets?</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Yes</w:t>
            </w:r>
          </w:p>
        </w:tc>
      </w:tr>
      <w:tr w:rsidR="001C2F1A">
        <w:trPr>
          <w:trHeight w:val="315"/>
        </w:trPr>
        <w:tc>
          <w:tcPr>
            <w:tcW w:w="8148" w:type="dxa"/>
            <w:tcBorders>
              <w:left w:val="single" w:sz="2" w:space="0" w:color="000000"/>
              <w:bottom w:val="single" w:sz="2" w:space="0" w:color="000000"/>
            </w:tcBorders>
            <w:tcMar>
              <w:top w:w="0" w:type="dxa"/>
              <w:left w:w="108" w:type="dxa"/>
              <w:bottom w:w="28" w:type="dxa"/>
              <w:right w:w="0" w:type="dxa"/>
            </w:tcMar>
          </w:tcPr>
          <w:p w:rsidR="001C2F1A" w:rsidRDefault="00FB7BD0">
            <w:pPr>
              <w:pStyle w:val="TableContents"/>
              <w:spacing w:after="283"/>
              <w:rPr>
                <w:rFonts w:cs="Arial"/>
                <w:szCs w:val="18"/>
                <w:lang w:val="en-US"/>
              </w:rPr>
            </w:pPr>
            <w:r>
              <w:rPr>
                <w:rFonts w:cs="Arial"/>
                <w:szCs w:val="18"/>
                <w:lang w:val="en-US"/>
              </w:rPr>
              <w:t>Are the above aligned and can they calculate into a score?</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Yes</w:t>
            </w:r>
          </w:p>
        </w:tc>
      </w:tr>
      <w:tr w:rsidR="001C2F1A">
        <w:trPr>
          <w:trHeight w:val="315"/>
        </w:trPr>
        <w:tc>
          <w:tcPr>
            <w:tcW w:w="8148" w:type="dxa"/>
            <w:tcBorders>
              <w:left w:val="single" w:sz="2" w:space="0" w:color="000000"/>
              <w:bottom w:val="single" w:sz="2" w:space="0" w:color="000000"/>
            </w:tcBorders>
            <w:tcMar>
              <w:top w:w="0" w:type="dxa"/>
              <w:left w:w="108" w:type="dxa"/>
              <w:bottom w:w="28" w:type="dxa"/>
              <w:right w:w="0" w:type="dxa"/>
            </w:tcMar>
          </w:tcPr>
          <w:p w:rsidR="001C2F1A" w:rsidRDefault="00FB7BD0">
            <w:pPr>
              <w:pStyle w:val="TableContents"/>
              <w:spacing w:after="283"/>
              <w:rPr>
                <w:rFonts w:cs="Arial"/>
                <w:szCs w:val="18"/>
                <w:lang w:val="en-US"/>
              </w:rPr>
            </w:pPr>
            <w:r>
              <w:rPr>
                <w:rFonts w:cs="Arial"/>
                <w:szCs w:val="18"/>
                <w:lang w:val="en-US"/>
              </w:rPr>
              <w:t>Does the budget align directly to the KPIs in the strategic plan?</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No</w:t>
            </w:r>
          </w:p>
        </w:tc>
      </w:tr>
      <w:tr w:rsidR="001C2F1A">
        <w:trPr>
          <w:trHeight w:val="315"/>
        </w:trPr>
        <w:tc>
          <w:tcPr>
            <w:tcW w:w="8148" w:type="dxa"/>
            <w:tcBorders>
              <w:left w:val="single" w:sz="2" w:space="0" w:color="000000"/>
              <w:bottom w:val="single" w:sz="2" w:space="0" w:color="000000"/>
            </w:tcBorders>
            <w:tcMar>
              <w:top w:w="0" w:type="dxa"/>
              <w:left w:w="108" w:type="dxa"/>
              <w:bottom w:w="28" w:type="dxa"/>
              <w:right w:w="0" w:type="dxa"/>
            </w:tcMar>
          </w:tcPr>
          <w:p w:rsidR="001C2F1A" w:rsidRDefault="00FB7BD0">
            <w:pPr>
              <w:pStyle w:val="TableContents"/>
              <w:spacing w:after="283"/>
              <w:rPr>
                <w:rFonts w:cs="Arial"/>
                <w:szCs w:val="18"/>
                <w:lang w:val="en-US"/>
              </w:rPr>
            </w:pPr>
            <w:r>
              <w:rPr>
                <w:rFonts w:cs="Arial"/>
                <w:szCs w:val="18"/>
                <w:lang w:val="en-US"/>
              </w:rPr>
              <w:t>Do the IDP KPIs align to the Section 57 Managers</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Yes</w:t>
            </w:r>
          </w:p>
        </w:tc>
      </w:tr>
      <w:tr w:rsidR="001C2F1A">
        <w:trPr>
          <w:trHeight w:val="315"/>
        </w:trPr>
        <w:tc>
          <w:tcPr>
            <w:tcW w:w="8148" w:type="dxa"/>
            <w:tcBorders>
              <w:left w:val="single" w:sz="2" w:space="0" w:color="000000"/>
              <w:bottom w:val="single" w:sz="2" w:space="0" w:color="000000"/>
            </w:tcBorders>
            <w:tcMar>
              <w:top w:w="0" w:type="dxa"/>
              <w:left w:w="108" w:type="dxa"/>
              <w:bottom w:w="28" w:type="dxa"/>
              <w:right w:w="0" w:type="dxa"/>
            </w:tcMar>
          </w:tcPr>
          <w:p w:rsidR="001C2F1A" w:rsidRDefault="00FB7BD0">
            <w:pPr>
              <w:pStyle w:val="TableContents"/>
              <w:spacing w:after="283"/>
              <w:rPr>
                <w:rFonts w:cs="Arial"/>
                <w:szCs w:val="18"/>
                <w:lang w:val="en-US"/>
              </w:rPr>
            </w:pPr>
            <w:r>
              <w:rPr>
                <w:rFonts w:cs="Arial"/>
                <w:szCs w:val="18"/>
                <w:lang w:val="en-US"/>
              </w:rPr>
              <w:t>Do the IDP KPIs lead to functional area KPIs as per the SDBIP?</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Yes</w:t>
            </w:r>
          </w:p>
        </w:tc>
      </w:tr>
      <w:tr w:rsidR="001C2F1A">
        <w:trPr>
          <w:trHeight w:val="375"/>
        </w:trPr>
        <w:tc>
          <w:tcPr>
            <w:tcW w:w="8148" w:type="dxa"/>
            <w:tcBorders>
              <w:left w:val="single" w:sz="2" w:space="0" w:color="000000"/>
            </w:tcBorders>
            <w:tcMar>
              <w:top w:w="0" w:type="dxa"/>
              <w:left w:w="108" w:type="dxa"/>
              <w:bottom w:w="0" w:type="dxa"/>
              <w:right w:w="0" w:type="dxa"/>
            </w:tcMar>
          </w:tcPr>
          <w:p w:rsidR="001C2F1A" w:rsidRDefault="00FB7BD0">
            <w:pPr>
              <w:pStyle w:val="TableContents"/>
              <w:spacing w:after="283"/>
              <w:rPr>
                <w:rFonts w:cs="Arial"/>
                <w:szCs w:val="18"/>
                <w:lang w:val="en-US"/>
              </w:rPr>
            </w:pPr>
            <w:r>
              <w:rPr>
                <w:rFonts w:cs="Arial"/>
                <w:szCs w:val="18"/>
                <w:lang w:val="en-US"/>
              </w:rPr>
              <w:t>Do the IDP KPIs align with the provincial KPIs on the 12 Outcomes</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Yes</w:t>
            </w:r>
          </w:p>
        </w:tc>
      </w:tr>
      <w:tr w:rsidR="001C2F1A">
        <w:trPr>
          <w:trHeight w:val="315"/>
        </w:trPr>
        <w:tc>
          <w:tcPr>
            <w:tcW w:w="8148" w:type="dxa"/>
            <w:tcBorders>
              <w:top w:val="single" w:sz="2" w:space="0" w:color="000000"/>
              <w:left w:val="single" w:sz="2" w:space="0" w:color="000000"/>
              <w:bottom w:val="single" w:sz="2" w:space="0" w:color="000000"/>
            </w:tcBorders>
            <w:tcMar>
              <w:top w:w="28" w:type="dxa"/>
              <w:left w:w="108" w:type="dxa"/>
              <w:bottom w:w="28" w:type="dxa"/>
              <w:right w:w="0" w:type="dxa"/>
            </w:tcMar>
          </w:tcPr>
          <w:p w:rsidR="001C2F1A" w:rsidRDefault="00FB7BD0">
            <w:pPr>
              <w:pStyle w:val="TableContents"/>
              <w:spacing w:after="283"/>
              <w:rPr>
                <w:rFonts w:cs="Arial"/>
                <w:szCs w:val="18"/>
                <w:lang w:val="en-US"/>
              </w:rPr>
            </w:pPr>
            <w:r>
              <w:rPr>
                <w:rFonts w:cs="Arial"/>
                <w:szCs w:val="18"/>
                <w:lang w:val="en-US"/>
              </w:rPr>
              <w:t>Were the indicators communicated to the public?</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Yes</w:t>
            </w:r>
          </w:p>
        </w:tc>
      </w:tr>
      <w:tr w:rsidR="001C2F1A">
        <w:trPr>
          <w:trHeight w:val="345"/>
        </w:trPr>
        <w:tc>
          <w:tcPr>
            <w:tcW w:w="8148" w:type="dxa"/>
            <w:tcBorders>
              <w:left w:val="single" w:sz="2" w:space="0" w:color="000000"/>
              <w:bottom w:val="single" w:sz="2" w:space="0" w:color="000000"/>
            </w:tcBorders>
            <w:tcMar>
              <w:top w:w="0" w:type="dxa"/>
              <w:left w:w="108" w:type="dxa"/>
              <w:bottom w:w="28" w:type="dxa"/>
              <w:right w:w="0" w:type="dxa"/>
            </w:tcMar>
          </w:tcPr>
          <w:p w:rsidR="001C2F1A" w:rsidRDefault="00FB7BD0">
            <w:pPr>
              <w:pStyle w:val="TableContents"/>
              <w:spacing w:after="283"/>
              <w:rPr>
                <w:rFonts w:cs="Arial"/>
                <w:szCs w:val="18"/>
                <w:lang w:val="en-US"/>
              </w:rPr>
            </w:pPr>
            <w:r>
              <w:rPr>
                <w:rFonts w:cs="Arial"/>
                <w:szCs w:val="18"/>
                <w:lang w:val="en-US"/>
              </w:rPr>
              <w:t>Were the four quarter aligned reports submitted within stipulated time frames?</w:t>
            </w:r>
          </w:p>
        </w:tc>
        <w:tc>
          <w:tcPr>
            <w:tcW w:w="1294" w:type="dxa"/>
            <w:tcBorders>
              <w:left w:val="single" w:sz="2" w:space="0" w:color="000000"/>
              <w:bottom w:val="single" w:sz="2" w:space="0" w:color="000000"/>
              <w:right w:val="single" w:sz="2" w:space="0" w:color="000000"/>
            </w:tcBorders>
            <w:tcMar>
              <w:top w:w="0" w:type="dxa"/>
              <w:left w:w="108" w:type="dxa"/>
              <w:bottom w:w="28" w:type="dxa"/>
              <w:right w:w="108" w:type="dxa"/>
            </w:tcMar>
          </w:tcPr>
          <w:p w:rsidR="001C2F1A" w:rsidRDefault="00FB7BD0">
            <w:pPr>
              <w:pStyle w:val="TableContents"/>
              <w:spacing w:after="283"/>
              <w:rPr>
                <w:rFonts w:cs="Arial"/>
                <w:szCs w:val="18"/>
              </w:rPr>
            </w:pPr>
            <w:r>
              <w:rPr>
                <w:rFonts w:cs="Arial"/>
                <w:szCs w:val="18"/>
              </w:rPr>
              <w:t>Yes</w:t>
            </w:r>
          </w:p>
        </w:tc>
      </w:tr>
      <w:tr w:rsidR="001C2F1A">
        <w:trPr>
          <w:trHeight w:val="525"/>
        </w:trPr>
        <w:tc>
          <w:tcPr>
            <w:tcW w:w="8148" w:type="dxa"/>
            <w:tcBorders>
              <w:left w:val="single" w:sz="2" w:space="0" w:color="000000"/>
              <w:bottom w:val="single" w:sz="2" w:space="0" w:color="000000"/>
            </w:tcBorders>
            <w:tcMar>
              <w:top w:w="0" w:type="dxa"/>
              <w:left w:w="108" w:type="dxa"/>
              <w:bottom w:w="28" w:type="dxa"/>
              <w:right w:w="0" w:type="dxa"/>
            </w:tcMar>
          </w:tcPr>
          <w:p w:rsidR="001C2F1A" w:rsidRDefault="00FB7BD0">
            <w:pPr>
              <w:pStyle w:val="TableContents"/>
              <w:spacing w:after="283"/>
              <w:rPr>
                <w:rFonts w:cs="Arial"/>
                <w:i/>
                <w:szCs w:val="18"/>
                <w:lang w:val="en-US"/>
              </w:rPr>
            </w:pPr>
            <w:r>
              <w:rPr>
                <w:rFonts w:cs="Arial"/>
                <w:i/>
                <w:szCs w:val="18"/>
                <w:lang w:val="en-US"/>
              </w:rPr>
              <w:t>* Section 26 Municipal Systems Act 2000</w:t>
            </w:r>
          </w:p>
        </w:tc>
        <w:tc>
          <w:tcPr>
            <w:tcW w:w="1294" w:type="dxa"/>
            <w:tcBorders>
              <w:bottom w:val="single" w:sz="2" w:space="0" w:color="000000"/>
              <w:right w:val="single" w:sz="2" w:space="0" w:color="000000"/>
            </w:tcBorders>
            <w:tcMar>
              <w:top w:w="0" w:type="dxa"/>
              <w:left w:w="0" w:type="dxa"/>
              <w:bottom w:w="28" w:type="dxa"/>
              <w:right w:w="108" w:type="dxa"/>
            </w:tcMar>
            <w:vAlign w:val="bottom"/>
          </w:tcPr>
          <w:p w:rsidR="001C2F1A" w:rsidRDefault="00FB7BD0">
            <w:pPr>
              <w:pStyle w:val="TableContents"/>
              <w:spacing w:after="283"/>
              <w:jc w:val="right"/>
              <w:rPr>
                <w:rFonts w:cs="Arial"/>
                <w:i/>
                <w:szCs w:val="18"/>
                <w:lang w:val="en-US"/>
              </w:rPr>
            </w:pPr>
            <w:r>
              <w:rPr>
                <w:rFonts w:cs="Arial"/>
                <w:i/>
                <w:szCs w:val="18"/>
                <w:lang w:val="en-US"/>
              </w:rPr>
              <w:t>T 2.5.1</w:t>
            </w:r>
          </w:p>
        </w:tc>
      </w:tr>
    </w:tbl>
    <w:p w:rsidR="001C2F1A" w:rsidRDefault="001C2F1A"/>
    <w:p w:rsidR="001C2F1A" w:rsidRDefault="001C2F1A"/>
    <w:p w:rsidR="001C2F1A" w:rsidRDefault="001C2F1A"/>
    <w:p w:rsidR="001C2F1A" w:rsidRDefault="00FB7BD0">
      <w:r>
        <w:br w:type="page"/>
      </w:r>
    </w:p>
    <w:p w:rsidR="001C2F1A" w:rsidRDefault="00FB7BD0">
      <w:pPr>
        <w:pStyle w:val="Heading2"/>
        <w:tabs>
          <w:tab w:val="left" w:pos="0"/>
        </w:tabs>
      </w:pPr>
      <w:bookmarkStart w:id="31" w:name="_Toc130372051"/>
      <w:r>
        <w:lastRenderedPageBreak/>
        <w:t>COMPONENT D: CORPORATE GOVERNANCE</w:t>
      </w:r>
      <w:bookmarkEnd w:id="31"/>
    </w:p>
    <w:p w:rsidR="003B29B4" w:rsidRPr="003351C5" w:rsidRDefault="003B29B4" w:rsidP="003B29B4">
      <w:pPr>
        <w:pStyle w:val="BodyText"/>
        <w:rPr>
          <w:b w:val="0"/>
        </w:rPr>
      </w:pPr>
      <w:r w:rsidRPr="003351C5">
        <w:rPr>
          <w:b w:val="0"/>
        </w:rPr>
        <w:t xml:space="preserve">Corporate Governance is required to ensure that all legislative prescriptions are adhered to and in so doing </w:t>
      </w:r>
      <w:r w:rsidR="00F80DFA" w:rsidRPr="003351C5">
        <w:rPr>
          <w:b w:val="0"/>
        </w:rPr>
        <w:t xml:space="preserve">to ensure that all </w:t>
      </w:r>
      <w:r w:rsidR="00C4653F">
        <w:rPr>
          <w:b w:val="0"/>
        </w:rPr>
        <w:t xml:space="preserve">stakeholders are </w:t>
      </w:r>
      <w:r w:rsidR="00F80DFA" w:rsidRPr="003351C5">
        <w:rPr>
          <w:b w:val="0"/>
        </w:rPr>
        <w:t xml:space="preserve">protected. </w:t>
      </w:r>
      <w:r w:rsidR="003351C5" w:rsidRPr="003351C5">
        <w:rPr>
          <w:b w:val="0"/>
        </w:rPr>
        <w:t xml:space="preserve"> Governance and compliance issues </w:t>
      </w:r>
      <w:r w:rsidR="003351C5">
        <w:rPr>
          <w:b w:val="0"/>
        </w:rPr>
        <w:t xml:space="preserve">are required to be managed. The administrative arm and designated human resources are required to ensure that all legal prescrips are implemented. The section will detail issues relating to </w:t>
      </w:r>
      <w:r w:rsidR="00C4653F">
        <w:rPr>
          <w:b w:val="0"/>
        </w:rPr>
        <w:t xml:space="preserve">Risk Management; </w:t>
      </w:r>
    </w:p>
    <w:p w:rsidR="001C2F1A" w:rsidRDefault="001C2F1A">
      <w:pPr>
        <w:pStyle w:val="BodyText"/>
        <w:rPr>
          <w:rFonts w:cs="Arial"/>
          <w:sz w:val="18"/>
          <w:szCs w:val="18"/>
        </w:rPr>
      </w:pPr>
    </w:p>
    <w:p w:rsidR="001C2F1A" w:rsidRDefault="00FB7BD0">
      <w:pPr>
        <w:pStyle w:val="Heading3"/>
        <w:tabs>
          <w:tab w:val="left" w:pos="0"/>
        </w:tabs>
      </w:pPr>
      <w:bookmarkStart w:id="32" w:name="_Toc130372052"/>
      <w:r>
        <w:t>2.6 RISK MANAGEMENT</w:t>
      </w:r>
      <w:bookmarkEnd w:id="32"/>
    </w:p>
    <w:p w:rsidR="001C2F1A" w:rsidRDefault="00FB7BD0">
      <w:pPr>
        <w:pStyle w:val="Heading4"/>
        <w:tabs>
          <w:tab w:val="left" w:pos="0"/>
        </w:tabs>
      </w:pPr>
      <w:bookmarkStart w:id="33" w:name="_Toc130372053"/>
      <w:r>
        <w:t>Background</w:t>
      </w:r>
      <w:bookmarkEnd w:id="33"/>
    </w:p>
    <w:p w:rsidR="001C2F1A" w:rsidRDefault="00FB7BD0">
      <w:r>
        <w:t>Section 62 (1) (a) of the Municipal Finance Management Act (hereafter referred to as “MFMA”) states that the Accounting Officer of a municipality is responsible for managing the financial administration of the municipality, and must for this purpose take all reasonable steps to ensure that the municipality has and maintains effective, efficient and transparent systems of financial and risk management and internal controls; and of internal audit operating in accordance with any prescribed norms and standards.</w:t>
      </w:r>
    </w:p>
    <w:p w:rsidR="001C2F1A" w:rsidRDefault="001C2F1A"/>
    <w:p w:rsidR="001C2F1A" w:rsidRDefault="00FB7BD0">
      <w:r>
        <w:t>Risk Management aims to focus on the identification, analysing, evaluating, treating, monitoring, communication and mitigating risk factors which are highly to impede service delivery.</w:t>
      </w:r>
    </w:p>
    <w:p w:rsidR="001C2F1A" w:rsidRDefault="00FB7BD0">
      <w:r>
        <w:t>The Institution for the year under review went on to identify and control the following RISKS as per 2021/2022 Strategic Risk Register:</w:t>
      </w:r>
    </w:p>
    <w:p w:rsidR="001C2F1A" w:rsidRDefault="001C2F1A"/>
    <w:p w:rsidR="001C2F1A" w:rsidRDefault="00FB7BD0">
      <w:pPr>
        <w:numPr>
          <w:ilvl w:val="0"/>
          <w:numId w:val="11"/>
        </w:numPr>
      </w:pPr>
      <w:r>
        <w:t>Ageing Infrastructure</w:t>
      </w:r>
    </w:p>
    <w:p w:rsidR="001C2F1A" w:rsidRDefault="00FB7BD0">
      <w:pPr>
        <w:numPr>
          <w:ilvl w:val="0"/>
          <w:numId w:val="11"/>
        </w:numPr>
      </w:pPr>
      <w:r>
        <w:t>Financial Loss</w:t>
      </w:r>
    </w:p>
    <w:p w:rsidR="001C2F1A" w:rsidRDefault="00FB7BD0">
      <w:pPr>
        <w:numPr>
          <w:ilvl w:val="0"/>
          <w:numId w:val="11"/>
        </w:numPr>
      </w:pPr>
      <w:r>
        <w:t>Unethical conduct by councillors and officials</w:t>
      </w:r>
    </w:p>
    <w:p w:rsidR="001C2F1A" w:rsidRDefault="00FB7BD0">
      <w:pPr>
        <w:numPr>
          <w:ilvl w:val="0"/>
          <w:numId w:val="11"/>
        </w:numPr>
      </w:pPr>
      <w:r>
        <w:t xml:space="preserve"> Non compliance with laws and regulations</w:t>
      </w:r>
    </w:p>
    <w:p w:rsidR="001C2F1A" w:rsidRDefault="00FB7BD0">
      <w:pPr>
        <w:numPr>
          <w:ilvl w:val="0"/>
          <w:numId w:val="11"/>
        </w:numPr>
      </w:pPr>
      <w:r>
        <w:t>Failure to pay Creditors within 30 days</w:t>
      </w:r>
    </w:p>
    <w:p w:rsidR="001C2F1A" w:rsidRDefault="00FB7BD0">
      <w:pPr>
        <w:numPr>
          <w:ilvl w:val="0"/>
          <w:numId w:val="11"/>
        </w:numPr>
      </w:pPr>
      <w:r>
        <w:t>Inability to attract, retain competent and skilled labour force</w:t>
      </w:r>
    </w:p>
    <w:p w:rsidR="001C2F1A" w:rsidRDefault="00FB7BD0">
      <w:pPr>
        <w:numPr>
          <w:ilvl w:val="0"/>
          <w:numId w:val="11"/>
        </w:numPr>
      </w:pPr>
      <w:r>
        <w:t>Increase in the number of Covid -19 infections</w:t>
      </w:r>
    </w:p>
    <w:p w:rsidR="001C2F1A" w:rsidRDefault="00FB7BD0">
      <w:pPr>
        <w:numPr>
          <w:ilvl w:val="0"/>
          <w:numId w:val="11"/>
        </w:numPr>
      </w:pPr>
      <w:r>
        <w:t>Inability to create sustainable employment</w:t>
      </w:r>
    </w:p>
    <w:p w:rsidR="001C2F1A" w:rsidRDefault="00FB7BD0">
      <w:pPr>
        <w:numPr>
          <w:ilvl w:val="0"/>
          <w:numId w:val="11"/>
        </w:numPr>
        <w:sectPr w:rsidR="001C2F1A">
          <w:headerReference w:type="default" r:id="rId23"/>
          <w:footerReference w:type="default" r:id="rId24"/>
          <w:pgSz w:w="11906" w:h="16838"/>
          <w:pgMar w:top="1768" w:right="1262" w:bottom="1828" w:left="1202" w:header="1202" w:footer="1262" w:gutter="0"/>
          <w:pgBorders>
            <w:top w:val="single" w:sz="18" w:space="1" w:color="4577B6"/>
            <w:left w:val="single" w:sz="18" w:space="1" w:color="4577B6"/>
            <w:bottom w:val="single" w:sz="36" w:space="1" w:color="4577B6"/>
            <w:right w:val="single" w:sz="36" w:space="1" w:color="4577B6"/>
          </w:pgBorders>
          <w:cols w:space="720"/>
          <w:formProt w:val="0"/>
          <w:docGrid w:linePitch="600" w:charSpace="36864"/>
        </w:sectPr>
      </w:pPr>
      <w:r>
        <w:t xml:space="preserve"> Non compliance with Occupational Health and Safety  Regulation</w:t>
      </w:r>
      <w:r>
        <w:br w:type="page"/>
      </w:r>
    </w:p>
    <w:p w:rsidR="001C2F1A" w:rsidRDefault="00FB7BD0">
      <w:pPr>
        <w:rPr>
          <w:b/>
          <w:sz w:val="24"/>
        </w:rPr>
      </w:pPr>
      <w:r>
        <w:rPr>
          <w:b/>
          <w:sz w:val="24"/>
        </w:rPr>
        <w:lastRenderedPageBreak/>
        <w:t>STRATEGIC RISK REGISTER</w:t>
      </w:r>
    </w:p>
    <w:p w:rsidR="001C2F1A" w:rsidRDefault="001C2F1A">
      <w:pPr>
        <w:rPr>
          <w:b/>
        </w:rPr>
      </w:pPr>
    </w:p>
    <w:p w:rsidR="001C2F1A" w:rsidRDefault="001C2F1A">
      <w:pPr>
        <w:rPr>
          <w:b/>
        </w:rPr>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6</w:t>
      </w:r>
      <w:r w:rsidR="000428F6">
        <w:rPr>
          <w:noProof/>
        </w:rPr>
        <w:fldChar w:fldCharType="end"/>
      </w:r>
      <w:r>
        <w:t>: STRATEGIC RISK REGISTER</w:t>
      </w:r>
    </w:p>
    <w:tbl>
      <w:tblPr>
        <w:tblW w:w="19268" w:type="dxa"/>
        <w:tblInd w:w="-10" w:type="dxa"/>
        <w:tblLayout w:type="fixed"/>
        <w:tblLook w:val="0000" w:firstRow="0" w:lastRow="0" w:firstColumn="0" w:lastColumn="0" w:noHBand="0" w:noVBand="0"/>
      </w:tblPr>
      <w:tblGrid>
        <w:gridCol w:w="822"/>
        <w:gridCol w:w="1436"/>
        <w:gridCol w:w="1412"/>
        <w:gridCol w:w="1707"/>
        <w:gridCol w:w="1843"/>
        <w:gridCol w:w="1559"/>
        <w:gridCol w:w="1276"/>
        <w:gridCol w:w="850"/>
        <w:gridCol w:w="851"/>
        <w:gridCol w:w="708"/>
        <w:gridCol w:w="993"/>
        <w:gridCol w:w="708"/>
        <w:gridCol w:w="1560"/>
        <w:gridCol w:w="3543"/>
      </w:tblGrid>
      <w:tr w:rsidR="001C2F1A">
        <w:trPr>
          <w:trHeight w:val="1284"/>
        </w:trPr>
        <w:tc>
          <w:tcPr>
            <w:tcW w:w="822" w:type="dxa"/>
            <w:tcBorders>
              <w:top w:val="single" w:sz="8" w:space="0" w:color="000000"/>
              <w:left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Ref: no</w:t>
            </w:r>
          </w:p>
        </w:tc>
        <w:tc>
          <w:tcPr>
            <w:tcW w:w="1436"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KPA</w:t>
            </w:r>
          </w:p>
        </w:tc>
        <w:tc>
          <w:tcPr>
            <w:tcW w:w="1412"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Risk category</w:t>
            </w:r>
          </w:p>
        </w:tc>
        <w:tc>
          <w:tcPr>
            <w:tcW w:w="1707"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Risk Description</w:t>
            </w:r>
          </w:p>
        </w:tc>
        <w:tc>
          <w:tcPr>
            <w:tcW w:w="1843"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 xml:space="preserve"> Cause </w:t>
            </w:r>
          </w:p>
        </w:tc>
        <w:tc>
          <w:tcPr>
            <w:tcW w:w="1559"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 xml:space="preserve">Effect </w:t>
            </w:r>
          </w:p>
        </w:tc>
        <w:tc>
          <w:tcPr>
            <w:tcW w:w="1276"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Impact</w:t>
            </w:r>
          </w:p>
        </w:tc>
        <w:tc>
          <w:tcPr>
            <w:tcW w:w="850"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 </w:t>
            </w:r>
          </w:p>
        </w:tc>
        <w:tc>
          <w:tcPr>
            <w:tcW w:w="851"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Likelihood</w:t>
            </w:r>
          </w:p>
        </w:tc>
        <w:tc>
          <w:tcPr>
            <w:tcW w:w="708"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 </w:t>
            </w:r>
          </w:p>
        </w:tc>
        <w:tc>
          <w:tcPr>
            <w:tcW w:w="993"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Residual risk</w:t>
            </w:r>
          </w:p>
        </w:tc>
        <w:tc>
          <w:tcPr>
            <w:tcW w:w="708"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 </w:t>
            </w:r>
          </w:p>
        </w:tc>
        <w:tc>
          <w:tcPr>
            <w:tcW w:w="1560"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Risk owner</w:t>
            </w:r>
          </w:p>
        </w:tc>
        <w:tc>
          <w:tcPr>
            <w:tcW w:w="3543" w:type="dxa"/>
            <w:tcBorders>
              <w:top w:val="single" w:sz="8" w:space="0" w:color="000000"/>
              <w:bottom w:val="single" w:sz="4" w:space="0" w:color="000000"/>
              <w:right w:val="single" w:sz="4" w:space="0" w:color="000000"/>
            </w:tcBorders>
            <w:shd w:val="clear" w:color="auto" w:fill="993366"/>
          </w:tcPr>
          <w:p w:rsidR="001C2F1A" w:rsidRDefault="00FB7BD0">
            <w:pPr>
              <w:pStyle w:val="LO-Normal"/>
              <w:suppressAutoHyphens w:val="0"/>
              <w:textAlignment w:val="auto"/>
              <w:rPr>
                <w:rFonts w:eastAsia="Times New Roman"/>
                <w:b/>
                <w:bCs/>
                <w:color w:val="FFFFFF"/>
                <w:kern w:val="0"/>
                <w:sz w:val="20"/>
                <w:szCs w:val="20"/>
                <w:lang w:eastAsia="en-ZA" w:bidi="ar-SA"/>
              </w:rPr>
            </w:pPr>
            <w:r>
              <w:rPr>
                <w:rFonts w:eastAsia="Times New Roman"/>
                <w:b/>
                <w:bCs/>
                <w:color w:val="FFFFFF"/>
                <w:kern w:val="0"/>
                <w:sz w:val="20"/>
                <w:szCs w:val="20"/>
                <w:lang w:eastAsia="en-ZA" w:bidi="ar-SA"/>
              </w:rPr>
              <w:t>Actions to improve management of the risk</w:t>
            </w:r>
          </w:p>
        </w:tc>
      </w:tr>
      <w:tr w:rsidR="001C2F1A">
        <w:trPr>
          <w:trHeight w:val="2773"/>
        </w:trPr>
        <w:tc>
          <w:tcPr>
            <w:tcW w:w="822" w:type="dxa"/>
            <w:tcBorders>
              <w:left w:val="single" w:sz="8" w:space="0" w:color="000000"/>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1</w:t>
            </w:r>
          </w:p>
        </w:tc>
        <w:tc>
          <w:tcPr>
            <w:tcW w:w="143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Basic Service Delivery and Infrastructure </w:t>
            </w:r>
          </w:p>
        </w:tc>
        <w:tc>
          <w:tcPr>
            <w:tcW w:w="1412"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Service Delivery</w:t>
            </w:r>
          </w:p>
        </w:tc>
        <w:tc>
          <w:tcPr>
            <w:tcW w:w="1707"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Ageing infrastructure </w:t>
            </w:r>
          </w:p>
        </w:tc>
        <w:tc>
          <w:tcPr>
            <w:tcW w:w="1843"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lack of repairs and maintainace </w:t>
            </w:r>
            <w:r>
              <w:rPr>
                <w:rFonts w:eastAsia="Times New Roman"/>
                <w:kern w:val="0"/>
                <w:sz w:val="20"/>
                <w:szCs w:val="20"/>
                <w:lang w:eastAsia="en-ZA" w:bidi="ar-SA"/>
              </w:rPr>
              <w:br/>
              <w:t xml:space="preserve">2. budget constraits </w:t>
            </w:r>
            <w:r>
              <w:rPr>
                <w:rFonts w:eastAsia="Times New Roman"/>
                <w:kern w:val="0"/>
                <w:sz w:val="20"/>
                <w:szCs w:val="20"/>
                <w:lang w:eastAsia="en-ZA" w:bidi="ar-SA"/>
              </w:rPr>
              <w:br/>
              <w:t xml:space="preserve">3. lack of security to safeguard the infrastructure </w:t>
            </w:r>
            <w:r>
              <w:rPr>
                <w:rFonts w:eastAsia="Times New Roman"/>
                <w:kern w:val="0"/>
                <w:sz w:val="20"/>
                <w:szCs w:val="20"/>
                <w:lang w:eastAsia="en-ZA" w:bidi="ar-SA"/>
              </w:rPr>
              <w:br/>
              <w:t>4. vandalism</w:t>
            </w:r>
            <w:r>
              <w:rPr>
                <w:rFonts w:eastAsia="Times New Roman"/>
                <w:kern w:val="0"/>
                <w:sz w:val="20"/>
                <w:szCs w:val="20"/>
                <w:lang w:eastAsia="en-ZA" w:bidi="ar-SA"/>
              </w:rPr>
              <w:br/>
              <w:t xml:space="preserve">5. Institutional memory loss </w:t>
            </w:r>
            <w:r>
              <w:rPr>
                <w:rFonts w:eastAsia="Times New Roman"/>
                <w:kern w:val="0"/>
                <w:sz w:val="20"/>
                <w:szCs w:val="20"/>
                <w:lang w:eastAsia="en-ZA" w:bidi="ar-SA"/>
              </w:rPr>
              <w:br/>
              <w:t xml:space="preserve">6. no centralized fleet management unit </w:t>
            </w:r>
          </w:p>
        </w:tc>
        <w:tc>
          <w:tcPr>
            <w:tcW w:w="1559"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hinder service delivery</w:t>
            </w:r>
            <w:r>
              <w:rPr>
                <w:rFonts w:eastAsia="Times New Roman"/>
                <w:kern w:val="0"/>
                <w:sz w:val="20"/>
                <w:szCs w:val="20"/>
                <w:lang w:eastAsia="en-ZA" w:bidi="ar-SA"/>
              </w:rPr>
              <w:br/>
              <w:t xml:space="preserve">2. community unrests </w:t>
            </w:r>
            <w:r>
              <w:rPr>
                <w:rFonts w:eastAsia="Times New Roman"/>
                <w:kern w:val="0"/>
                <w:sz w:val="20"/>
                <w:szCs w:val="20"/>
                <w:lang w:eastAsia="en-ZA" w:bidi="ar-SA"/>
              </w:rPr>
              <w:br/>
              <w:t>3. injury on duty</w:t>
            </w:r>
            <w:r>
              <w:rPr>
                <w:rFonts w:eastAsia="Times New Roman"/>
                <w:kern w:val="0"/>
                <w:sz w:val="20"/>
                <w:szCs w:val="20"/>
                <w:lang w:eastAsia="en-ZA" w:bidi="ar-SA"/>
              </w:rPr>
              <w:br/>
              <w:t xml:space="preserve">4. demoralized work force </w:t>
            </w:r>
          </w:p>
        </w:tc>
        <w:tc>
          <w:tcPr>
            <w:tcW w:w="1276"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catastrophic </w:t>
            </w:r>
          </w:p>
        </w:tc>
        <w:tc>
          <w:tcPr>
            <w:tcW w:w="850" w:type="dxa"/>
            <w:tcBorders>
              <w:bottom w:val="single" w:sz="4" w:space="0" w:color="000000"/>
              <w:right w:val="single" w:sz="4" w:space="0" w:color="000000"/>
            </w:tcBorders>
            <w:shd w:val="clear" w:color="auto" w:fill="FFFFFF"/>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5</w:t>
            </w:r>
          </w:p>
        </w:tc>
        <w:tc>
          <w:tcPr>
            <w:tcW w:w="851"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shd w:val="clear" w:color="auto" w:fill="FFFFFF"/>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0,90</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22,5</w:t>
            </w:r>
          </w:p>
        </w:tc>
        <w:tc>
          <w:tcPr>
            <w:tcW w:w="1560"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shd w:val="clear" w:color="auto" w:fill="FFFFFF"/>
          </w:tcPr>
          <w:p w:rsidR="001C2F1A" w:rsidRDefault="00FB7BD0">
            <w:pPr>
              <w:pStyle w:val="LO-Normal"/>
              <w:suppressAutoHyphens w:val="0"/>
              <w:spacing w:after="240"/>
              <w:textAlignment w:val="auto"/>
              <w:rPr>
                <w:rFonts w:eastAsia="Times New Roman"/>
                <w:kern w:val="0"/>
                <w:sz w:val="20"/>
                <w:szCs w:val="20"/>
                <w:lang w:eastAsia="en-ZA" w:bidi="ar-SA"/>
              </w:rPr>
            </w:pPr>
            <w:r>
              <w:rPr>
                <w:rFonts w:eastAsia="Times New Roman"/>
                <w:kern w:val="0"/>
                <w:sz w:val="20"/>
                <w:szCs w:val="20"/>
                <w:lang w:eastAsia="en-ZA" w:bidi="ar-SA"/>
              </w:rPr>
              <w:t>1. Establishment and centralization of fleet management unit</w:t>
            </w:r>
            <w:r>
              <w:rPr>
                <w:rFonts w:eastAsia="Times New Roman"/>
                <w:kern w:val="0"/>
                <w:sz w:val="20"/>
                <w:szCs w:val="20"/>
                <w:lang w:eastAsia="en-ZA" w:bidi="ar-SA"/>
              </w:rPr>
              <w:br/>
              <w:t xml:space="preserve">2. Review and implementation of repairs and maintainace plan </w:t>
            </w:r>
            <w:r>
              <w:rPr>
                <w:rFonts w:eastAsia="Times New Roman"/>
                <w:kern w:val="0"/>
                <w:sz w:val="20"/>
                <w:szCs w:val="20"/>
                <w:lang w:eastAsia="en-ZA" w:bidi="ar-SA"/>
              </w:rPr>
              <w:br/>
              <w:t xml:space="preserve">3. Lobbying for funding </w:t>
            </w:r>
            <w:r>
              <w:rPr>
                <w:rFonts w:eastAsia="Times New Roman"/>
                <w:kern w:val="0"/>
                <w:sz w:val="20"/>
                <w:szCs w:val="20"/>
                <w:lang w:eastAsia="en-ZA" w:bidi="ar-SA"/>
              </w:rPr>
              <w:br/>
              <w:t>4. Development of the infrastructure policy</w:t>
            </w:r>
            <w:r>
              <w:rPr>
                <w:rFonts w:eastAsia="Times New Roman"/>
                <w:kern w:val="0"/>
                <w:sz w:val="20"/>
                <w:szCs w:val="20"/>
                <w:lang w:eastAsia="en-ZA" w:bidi="ar-SA"/>
              </w:rPr>
              <w:br/>
              <w:t xml:space="preserve">5. Fill vacant posts for security guards </w:t>
            </w:r>
            <w:r>
              <w:rPr>
                <w:rFonts w:eastAsia="Times New Roman"/>
                <w:kern w:val="0"/>
                <w:sz w:val="20"/>
                <w:szCs w:val="20"/>
                <w:lang w:eastAsia="en-ZA" w:bidi="ar-SA"/>
              </w:rPr>
              <w:br/>
              <w:t>6. Source assistance from Sector departments (SANDF,DOT,MISA)</w:t>
            </w:r>
          </w:p>
        </w:tc>
      </w:tr>
      <w:tr w:rsidR="001C2F1A">
        <w:trPr>
          <w:trHeight w:val="2110"/>
        </w:trPr>
        <w:tc>
          <w:tcPr>
            <w:tcW w:w="822" w:type="dxa"/>
            <w:tcBorders>
              <w:left w:val="single" w:sz="4" w:space="0" w:color="000000"/>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2</w:t>
            </w:r>
          </w:p>
        </w:tc>
        <w:tc>
          <w:tcPr>
            <w:tcW w:w="1436" w:type="dxa"/>
            <w:tcBorders>
              <w:right w:val="single" w:sz="4" w:space="0" w:color="000000"/>
            </w:tcBorders>
            <w:vAlign w:val="center"/>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 Financial Viability And Managemnt </w:t>
            </w:r>
          </w:p>
        </w:tc>
        <w:tc>
          <w:tcPr>
            <w:tcW w:w="1412"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Financial</w:t>
            </w:r>
          </w:p>
        </w:tc>
        <w:tc>
          <w:tcPr>
            <w:tcW w:w="1707" w:type="dxa"/>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Financial loss</w:t>
            </w:r>
          </w:p>
        </w:tc>
        <w:tc>
          <w:tcPr>
            <w:tcW w:w="1843" w:type="dxa"/>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Poor revenue collection</w:t>
            </w:r>
            <w:r>
              <w:rPr>
                <w:rFonts w:eastAsia="Times New Roman"/>
                <w:kern w:val="0"/>
                <w:sz w:val="20"/>
                <w:szCs w:val="20"/>
                <w:lang w:eastAsia="en-ZA" w:bidi="ar-SA"/>
              </w:rPr>
              <w:br/>
              <w:t>2. Fraud and Corruption</w:t>
            </w:r>
            <w:r>
              <w:rPr>
                <w:rFonts w:eastAsia="Times New Roman"/>
                <w:kern w:val="0"/>
                <w:sz w:val="20"/>
                <w:szCs w:val="20"/>
                <w:lang w:eastAsia="en-ZA" w:bidi="ar-SA"/>
              </w:rPr>
              <w:br/>
              <w:t xml:space="preserve">3. Fruitless and wastefull expenditure </w:t>
            </w:r>
            <w:r>
              <w:rPr>
                <w:rFonts w:eastAsia="Times New Roman"/>
                <w:kern w:val="0"/>
                <w:sz w:val="20"/>
                <w:szCs w:val="20"/>
                <w:lang w:eastAsia="en-ZA" w:bidi="ar-SA"/>
              </w:rPr>
              <w:br/>
              <w:t xml:space="preserve">4. Poor planning </w:t>
            </w:r>
          </w:p>
        </w:tc>
        <w:tc>
          <w:tcPr>
            <w:tcW w:w="155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Service delivery compromised </w:t>
            </w:r>
            <w:r>
              <w:rPr>
                <w:rFonts w:eastAsia="Times New Roman"/>
                <w:kern w:val="0"/>
                <w:sz w:val="20"/>
                <w:szCs w:val="20"/>
                <w:lang w:eastAsia="en-ZA" w:bidi="ar-SA"/>
              </w:rPr>
              <w:br/>
              <w:t xml:space="preserve">2. Litigation </w:t>
            </w:r>
            <w:r>
              <w:rPr>
                <w:rFonts w:eastAsia="Times New Roman"/>
                <w:kern w:val="0"/>
                <w:sz w:val="20"/>
                <w:szCs w:val="20"/>
                <w:lang w:eastAsia="en-ZA" w:bidi="ar-SA"/>
              </w:rPr>
              <w:br/>
              <w:t xml:space="preserve">3. Negative audit outcomes </w:t>
            </w:r>
          </w:p>
        </w:tc>
        <w:tc>
          <w:tcPr>
            <w:tcW w:w="1276" w:type="dxa"/>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catastrophic </w:t>
            </w:r>
          </w:p>
        </w:tc>
        <w:tc>
          <w:tcPr>
            <w:tcW w:w="850" w:type="dxa"/>
            <w:tcBorders>
              <w:left w:val="single" w:sz="4" w:space="0" w:color="000000"/>
              <w:bottom w:val="single" w:sz="4" w:space="0" w:color="000000"/>
              <w:right w:val="single" w:sz="4" w:space="0" w:color="000000"/>
            </w:tcBorders>
            <w:shd w:val="clear" w:color="auto" w:fill="FFFFFF"/>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5</w:t>
            </w:r>
          </w:p>
        </w:tc>
        <w:tc>
          <w:tcPr>
            <w:tcW w:w="851"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common </w:t>
            </w:r>
          </w:p>
        </w:tc>
        <w:tc>
          <w:tcPr>
            <w:tcW w:w="708" w:type="dxa"/>
            <w:tcBorders>
              <w:bottom w:val="single" w:sz="4" w:space="0" w:color="000000"/>
              <w:right w:val="single" w:sz="4" w:space="0" w:color="000000"/>
            </w:tcBorders>
            <w:shd w:val="clear" w:color="auto" w:fill="FFFFFF"/>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0,8</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20</w:t>
            </w:r>
          </w:p>
        </w:tc>
        <w:tc>
          <w:tcPr>
            <w:tcW w:w="1560"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1.Development of the fraud related policies.</w:t>
            </w:r>
            <w:r>
              <w:rPr>
                <w:rFonts w:eastAsia="Times New Roman"/>
                <w:kern w:val="0"/>
                <w:sz w:val="20"/>
                <w:szCs w:val="20"/>
                <w:lang w:eastAsia="en-ZA" w:bidi="ar-SA"/>
              </w:rPr>
              <w:br/>
              <w:t xml:space="preserve">2. appointment of the MPAC coordinator </w:t>
            </w:r>
            <w:r>
              <w:rPr>
                <w:rFonts w:eastAsia="Times New Roman"/>
                <w:kern w:val="0"/>
                <w:sz w:val="20"/>
                <w:szCs w:val="20"/>
                <w:lang w:eastAsia="en-ZA" w:bidi="ar-SA"/>
              </w:rPr>
              <w:br/>
              <w:t>3. Investigation of UIF&amp;WE by Council</w:t>
            </w:r>
          </w:p>
        </w:tc>
      </w:tr>
      <w:tr w:rsidR="001C2F1A">
        <w:trPr>
          <w:trHeight w:val="3456"/>
        </w:trPr>
        <w:tc>
          <w:tcPr>
            <w:tcW w:w="822"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SRR 3</w:t>
            </w:r>
          </w:p>
        </w:tc>
        <w:tc>
          <w:tcPr>
            <w:tcW w:w="1436" w:type="dxa"/>
            <w:tcBorders>
              <w:top w:val="single" w:sz="4" w:space="0" w:color="000000"/>
              <w:right w:val="single" w:sz="4" w:space="0" w:color="000000"/>
            </w:tcBorders>
            <w:vAlign w:val="center"/>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Good Governance and Public Participation </w:t>
            </w:r>
          </w:p>
        </w:tc>
        <w:tc>
          <w:tcPr>
            <w:tcW w:w="1412" w:type="dxa"/>
            <w:tcBorders>
              <w:right w:val="single" w:sz="8"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Reputation</w:t>
            </w:r>
          </w:p>
        </w:tc>
        <w:tc>
          <w:tcPr>
            <w:tcW w:w="1707"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Unethical conduct by councillors and officials </w:t>
            </w:r>
          </w:p>
        </w:tc>
        <w:tc>
          <w:tcPr>
            <w:tcW w:w="18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 Breach of conflict of interest/disinformation</w:t>
            </w:r>
            <w:r>
              <w:rPr>
                <w:rFonts w:eastAsia="Times New Roman"/>
                <w:color w:val="000000"/>
                <w:kern w:val="0"/>
                <w:sz w:val="20"/>
                <w:szCs w:val="20"/>
                <w:lang w:eastAsia="en-ZA" w:bidi="ar-SA"/>
              </w:rPr>
              <w:br/>
              <w:t xml:space="preserve"> </w:t>
            </w:r>
          </w:p>
        </w:tc>
        <w:tc>
          <w:tcPr>
            <w:tcW w:w="1559"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 xml:space="preserve">1. reputation affected </w:t>
            </w:r>
            <w:r>
              <w:rPr>
                <w:rFonts w:eastAsia="Times New Roman"/>
                <w:color w:val="000000"/>
                <w:kern w:val="0"/>
                <w:sz w:val="20"/>
                <w:szCs w:val="20"/>
                <w:lang w:eastAsia="en-ZA" w:bidi="ar-SA"/>
              </w:rPr>
              <w:br/>
              <w:t xml:space="preserve">2. service delivery impaired </w:t>
            </w:r>
            <w:r>
              <w:rPr>
                <w:rFonts w:eastAsia="Times New Roman"/>
                <w:color w:val="000000"/>
                <w:kern w:val="0"/>
                <w:sz w:val="20"/>
                <w:szCs w:val="20"/>
                <w:lang w:eastAsia="en-ZA" w:bidi="ar-SA"/>
              </w:rPr>
              <w:br/>
              <w:t>3.service delivery protests</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serious </w:t>
            </w:r>
          </w:p>
        </w:tc>
        <w:tc>
          <w:tcPr>
            <w:tcW w:w="850"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3</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0,8</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12</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1.Training of councillors and officials on code of conduct                                   </w:t>
            </w:r>
            <w:r>
              <w:rPr>
                <w:rFonts w:eastAsia="Times New Roman"/>
                <w:kern w:val="0"/>
                <w:sz w:val="20"/>
                <w:szCs w:val="20"/>
                <w:lang w:eastAsia="en-ZA" w:bidi="ar-SA"/>
              </w:rPr>
              <w:br/>
              <w:t>2.Conduct awareness campains on fraud,corruption, unethical behavior and whistle blowing                                     3.Annual reviewing of policies</w:t>
            </w:r>
            <w:r>
              <w:rPr>
                <w:rFonts w:eastAsia="Times New Roman"/>
                <w:kern w:val="0"/>
                <w:sz w:val="20"/>
                <w:szCs w:val="20"/>
                <w:lang w:eastAsia="en-ZA" w:bidi="ar-SA"/>
              </w:rPr>
              <w:br/>
              <w:t>4.effective communication of policies to staff.</w:t>
            </w:r>
            <w:r>
              <w:rPr>
                <w:rFonts w:eastAsia="Times New Roman"/>
                <w:kern w:val="0"/>
                <w:sz w:val="20"/>
                <w:szCs w:val="20"/>
                <w:lang w:eastAsia="en-ZA" w:bidi="ar-SA"/>
              </w:rPr>
              <w:br/>
              <w:t>5. Register of quarterly declaration of interest.</w:t>
            </w:r>
          </w:p>
        </w:tc>
      </w:tr>
      <w:tr w:rsidR="001C2F1A" w:rsidTr="00511A56">
        <w:trPr>
          <w:trHeight w:val="548"/>
        </w:trPr>
        <w:tc>
          <w:tcPr>
            <w:tcW w:w="822"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SRR 4</w:t>
            </w:r>
          </w:p>
        </w:tc>
        <w:tc>
          <w:tcPr>
            <w:tcW w:w="1436" w:type="dxa"/>
            <w:tcBorders>
              <w:top w:val="single" w:sz="4" w:space="0" w:color="000000"/>
              <w:right w:val="single" w:sz="4" w:space="0" w:color="000000"/>
            </w:tcBorders>
            <w:vAlign w:val="center"/>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Good Governance and Public Participation </w:t>
            </w:r>
          </w:p>
        </w:tc>
        <w:tc>
          <w:tcPr>
            <w:tcW w:w="1412" w:type="dxa"/>
            <w:tcBorders>
              <w:top w:val="single" w:sz="8" w:space="0" w:color="000000"/>
              <w:right w:val="single" w:sz="8"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Compliance \ Regulatory</w:t>
            </w:r>
          </w:p>
        </w:tc>
        <w:tc>
          <w:tcPr>
            <w:tcW w:w="1707"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Non compliance with laws and regulations </w:t>
            </w:r>
          </w:p>
        </w:tc>
        <w:tc>
          <w:tcPr>
            <w:tcW w:w="18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1.Non adherence to applicable legislations and timeframes (IDP process/SDBIP &amp;Budget)</w:t>
            </w:r>
          </w:p>
        </w:tc>
        <w:tc>
          <w:tcPr>
            <w:tcW w:w="1559" w:type="dxa"/>
            <w:tcBorders>
              <w:bottom w:val="single" w:sz="4" w:space="0" w:color="000000"/>
              <w:right w:val="single" w:sz="4" w:space="0" w:color="000000"/>
            </w:tcBorders>
          </w:tcPr>
          <w:p w:rsidR="001C2F1A" w:rsidRDefault="00FB7BD0">
            <w:pPr>
              <w:pStyle w:val="LO-Normal"/>
              <w:suppressAutoHyphens w:val="0"/>
              <w:spacing w:after="24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 poor service delivery</w:t>
            </w:r>
            <w:r>
              <w:rPr>
                <w:rFonts w:eastAsia="Times New Roman"/>
                <w:color w:val="000000"/>
                <w:kern w:val="0"/>
                <w:sz w:val="20"/>
                <w:szCs w:val="20"/>
                <w:lang w:eastAsia="en-ZA" w:bidi="ar-SA"/>
              </w:rPr>
              <w:br/>
              <w:t>2. non improvement of audit outcome</w:t>
            </w:r>
            <w:r>
              <w:rPr>
                <w:rFonts w:eastAsia="Times New Roman"/>
                <w:color w:val="000000"/>
                <w:kern w:val="0"/>
                <w:sz w:val="20"/>
                <w:szCs w:val="20"/>
                <w:lang w:eastAsia="en-ZA" w:bidi="ar-SA"/>
              </w:rPr>
              <w:br/>
            </w:r>
            <w:r>
              <w:rPr>
                <w:rFonts w:eastAsia="Times New Roman"/>
                <w:color w:val="000000"/>
                <w:kern w:val="0"/>
                <w:sz w:val="20"/>
                <w:szCs w:val="20"/>
                <w:lang w:eastAsia="en-ZA" w:bidi="ar-SA"/>
              </w:rPr>
              <w:lastRenderedPageBreak/>
              <w:t xml:space="preserve">3. reputation impaired </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lastRenderedPageBreak/>
              <w:t xml:space="preserve">serious </w:t>
            </w:r>
          </w:p>
        </w:tc>
        <w:tc>
          <w:tcPr>
            <w:tcW w:w="850"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3</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0,8</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12</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Develop procedure manual to monitor the IDP/Budget processes</w:t>
            </w:r>
          </w:p>
        </w:tc>
      </w:tr>
      <w:tr w:rsidR="001C2F1A">
        <w:trPr>
          <w:trHeight w:val="2391"/>
        </w:trPr>
        <w:tc>
          <w:tcPr>
            <w:tcW w:w="822" w:type="dxa"/>
            <w:tcBorders>
              <w:left w:val="single" w:sz="8"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5</w:t>
            </w:r>
          </w:p>
        </w:tc>
        <w:tc>
          <w:tcPr>
            <w:tcW w:w="1436" w:type="dxa"/>
            <w:tcBorders>
              <w:top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Basic Service Delivery and Infrastructure </w:t>
            </w:r>
          </w:p>
        </w:tc>
        <w:tc>
          <w:tcPr>
            <w:tcW w:w="1412" w:type="dxa"/>
            <w:tcBorders>
              <w:top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Health and Safety</w:t>
            </w:r>
          </w:p>
        </w:tc>
        <w:tc>
          <w:tcPr>
            <w:tcW w:w="1707" w:type="dxa"/>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Non compliance with occupational health and safety regulations </w:t>
            </w:r>
          </w:p>
        </w:tc>
        <w:tc>
          <w:tcPr>
            <w:tcW w:w="1843"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lack of training 2. lack of appropriate PPE</w:t>
            </w:r>
          </w:p>
        </w:tc>
        <w:tc>
          <w:tcPr>
            <w:tcW w:w="1559"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Injury on duty and contracting occupational diseases2. down time(low productivity)3. institutional reputation damaged </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catastrophic</w:t>
            </w:r>
          </w:p>
        </w:tc>
        <w:tc>
          <w:tcPr>
            <w:tcW w:w="850"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5</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0,8</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20</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conduct training on occupational health and safety 2.Provision of PPE in accordance with relevant work environment and health prescripts.                                                   3. Conduct community safety awarenesses</w:t>
            </w:r>
          </w:p>
        </w:tc>
      </w:tr>
      <w:tr w:rsidR="001C2F1A">
        <w:trPr>
          <w:trHeight w:val="2814"/>
        </w:trPr>
        <w:tc>
          <w:tcPr>
            <w:tcW w:w="822" w:type="dxa"/>
            <w:tcBorders>
              <w:left w:val="single" w:sz="4" w:space="0" w:color="000000"/>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6</w:t>
            </w:r>
          </w:p>
        </w:tc>
        <w:tc>
          <w:tcPr>
            <w:tcW w:w="1436" w:type="dxa"/>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 Financial Viability And Managemnt </w:t>
            </w:r>
          </w:p>
        </w:tc>
        <w:tc>
          <w:tcPr>
            <w:tcW w:w="1412"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Financial</w:t>
            </w:r>
          </w:p>
        </w:tc>
        <w:tc>
          <w:tcPr>
            <w:tcW w:w="1707" w:type="dxa"/>
            <w:tcBorders>
              <w:top w:val="single" w:sz="4" w:space="0" w:color="000000"/>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Failure to pay creditors within 30 days </w:t>
            </w:r>
          </w:p>
        </w:tc>
        <w:tc>
          <w:tcPr>
            <w:tcW w:w="1843"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Cash flow problems </w:t>
            </w:r>
          </w:p>
        </w:tc>
        <w:tc>
          <w:tcPr>
            <w:tcW w:w="1559"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Financial loss</w:t>
            </w:r>
            <w:r>
              <w:rPr>
                <w:rFonts w:eastAsia="Times New Roman"/>
                <w:kern w:val="0"/>
                <w:sz w:val="20"/>
                <w:szCs w:val="20"/>
                <w:lang w:eastAsia="en-ZA" w:bidi="ar-SA"/>
              </w:rPr>
              <w:br/>
              <w:t>2. Delays in service delivery</w:t>
            </w:r>
            <w:r>
              <w:rPr>
                <w:rFonts w:eastAsia="Times New Roman"/>
                <w:kern w:val="0"/>
                <w:sz w:val="20"/>
                <w:szCs w:val="20"/>
                <w:lang w:eastAsia="en-ZA" w:bidi="ar-SA"/>
              </w:rPr>
              <w:br/>
              <w:t xml:space="preserve">3. Litigation </w:t>
            </w:r>
            <w:r>
              <w:rPr>
                <w:rFonts w:eastAsia="Times New Roman"/>
                <w:kern w:val="0"/>
                <w:sz w:val="20"/>
                <w:szCs w:val="20"/>
                <w:lang w:eastAsia="en-ZA" w:bidi="ar-SA"/>
              </w:rPr>
              <w:br/>
              <w:t>4. Impaired instititutional reputation</w:t>
            </w:r>
            <w:r>
              <w:rPr>
                <w:rFonts w:eastAsia="Times New Roman"/>
                <w:kern w:val="0"/>
                <w:sz w:val="20"/>
                <w:szCs w:val="20"/>
                <w:lang w:eastAsia="en-ZA" w:bidi="ar-SA"/>
              </w:rPr>
              <w:br/>
              <w:t>5. Service providers not willing to do business with the Institution</w:t>
            </w:r>
          </w:p>
        </w:tc>
        <w:tc>
          <w:tcPr>
            <w:tcW w:w="1276"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critical </w:t>
            </w:r>
          </w:p>
        </w:tc>
        <w:tc>
          <w:tcPr>
            <w:tcW w:w="850" w:type="dxa"/>
            <w:tcBorders>
              <w:bottom w:val="single" w:sz="4" w:space="0" w:color="000000"/>
              <w:right w:val="single" w:sz="4" w:space="0" w:color="000000"/>
            </w:tcBorders>
            <w:shd w:val="clear" w:color="auto" w:fill="FFFFFF"/>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4</w:t>
            </w:r>
          </w:p>
        </w:tc>
        <w:tc>
          <w:tcPr>
            <w:tcW w:w="851"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common </w:t>
            </w:r>
          </w:p>
        </w:tc>
        <w:tc>
          <w:tcPr>
            <w:tcW w:w="708" w:type="dxa"/>
            <w:tcBorders>
              <w:bottom w:val="single" w:sz="4" w:space="0" w:color="000000"/>
              <w:right w:val="single" w:sz="4" w:space="0" w:color="000000"/>
            </w:tcBorders>
            <w:shd w:val="clear" w:color="auto" w:fill="FFFFFF"/>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0,9</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18</w:t>
            </w:r>
          </w:p>
        </w:tc>
        <w:tc>
          <w:tcPr>
            <w:tcW w:w="1560"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1.Implementation of debt &amp; credit control policy to improve the cashflow of the municipality                                                        2. Implementation of debt incentive policy</w:t>
            </w:r>
          </w:p>
        </w:tc>
      </w:tr>
      <w:tr w:rsidR="001C2F1A">
        <w:trPr>
          <w:trHeight w:val="1738"/>
        </w:trPr>
        <w:tc>
          <w:tcPr>
            <w:tcW w:w="822" w:type="dxa"/>
            <w:tcBorders>
              <w:left w:val="single" w:sz="8"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7</w:t>
            </w:r>
          </w:p>
        </w:tc>
        <w:tc>
          <w:tcPr>
            <w:tcW w:w="1436" w:type="dxa"/>
            <w:tcBorders>
              <w:top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Municipal Transformation and Institutional Development </w:t>
            </w:r>
          </w:p>
        </w:tc>
        <w:tc>
          <w:tcPr>
            <w:tcW w:w="1412" w:type="dxa"/>
            <w:tcBorders>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Human resource</w:t>
            </w:r>
          </w:p>
        </w:tc>
        <w:tc>
          <w:tcPr>
            <w:tcW w:w="1707"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Inability to attract, retain competent and skilled labour force </w:t>
            </w:r>
          </w:p>
        </w:tc>
        <w:tc>
          <w:tcPr>
            <w:tcW w:w="18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grading of the municipality </w:t>
            </w:r>
            <w:r>
              <w:rPr>
                <w:rFonts w:eastAsia="Times New Roman"/>
                <w:kern w:val="0"/>
                <w:sz w:val="20"/>
                <w:szCs w:val="20"/>
                <w:lang w:eastAsia="en-ZA" w:bidi="ar-SA"/>
              </w:rPr>
              <w:br/>
              <w:t>2. delays in job evaluation process</w:t>
            </w:r>
            <w:r>
              <w:rPr>
                <w:rFonts w:eastAsia="Times New Roman"/>
                <w:kern w:val="0"/>
                <w:sz w:val="20"/>
                <w:szCs w:val="20"/>
                <w:lang w:eastAsia="en-ZA" w:bidi="ar-SA"/>
              </w:rPr>
              <w:br/>
              <w:t xml:space="preserve">3. lack of implementation of skills audit results </w:t>
            </w:r>
          </w:p>
        </w:tc>
        <w:tc>
          <w:tcPr>
            <w:tcW w:w="1559"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continued training and recruitment of staff</w:t>
            </w:r>
            <w:r>
              <w:rPr>
                <w:rFonts w:eastAsia="Times New Roman"/>
                <w:kern w:val="0"/>
                <w:sz w:val="20"/>
                <w:szCs w:val="20"/>
                <w:lang w:eastAsia="en-ZA" w:bidi="ar-SA"/>
              </w:rPr>
              <w:br/>
              <w:t>2. hinders service delivery</w:t>
            </w:r>
            <w:r>
              <w:rPr>
                <w:rFonts w:eastAsia="Times New Roman"/>
                <w:kern w:val="0"/>
                <w:sz w:val="20"/>
                <w:szCs w:val="20"/>
                <w:lang w:eastAsia="en-ZA" w:bidi="ar-SA"/>
              </w:rPr>
              <w:br/>
              <w:t xml:space="preserve">3. financial loss </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critical</w:t>
            </w:r>
          </w:p>
        </w:tc>
        <w:tc>
          <w:tcPr>
            <w:tcW w:w="850"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4</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0,8</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16</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conduct exit interviews consistently  </w:t>
            </w:r>
            <w:r>
              <w:rPr>
                <w:rFonts w:eastAsia="Times New Roman"/>
                <w:kern w:val="0"/>
                <w:sz w:val="20"/>
                <w:szCs w:val="20"/>
                <w:lang w:eastAsia="en-ZA" w:bidi="ar-SA"/>
              </w:rPr>
              <w:br/>
              <w:t xml:space="preserve">2. reflection of total packages at recruitment stage </w:t>
            </w:r>
            <w:r>
              <w:rPr>
                <w:rFonts w:eastAsia="Times New Roman"/>
                <w:kern w:val="0"/>
                <w:sz w:val="20"/>
                <w:szCs w:val="20"/>
                <w:lang w:eastAsia="en-ZA" w:bidi="ar-SA"/>
              </w:rPr>
              <w:br/>
              <w:t>3. retention policy</w:t>
            </w:r>
            <w:r>
              <w:rPr>
                <w:rFonts w:eastAsia="Times New Roman"/>
                <w:kern w:val="0"/>
                <w:sz w:val="20"/>
                <w:szCs w:val="20"/>
                <w:lang w:eastAsia="en-ZA" w:bidi="ar-SA"/>
              </w:rPr>
              <w:br/>
              <w:t xml:space="preserve">4. Request for shared services from the district and sector department for skills audit and scarce skills </w:t>
            </w:r>
          </w:p>
        </w:tc>
      </w:tr>
      <w:tr w:rsidR="001C2F1A">
        <w:trPr>
          <w:trHeight w:val="1824"/>
        </w:trPr>
        <w:tc>
          <w:tcPr>
            <w:tcW w:w="822" w:type="dxa"/>
            <w:tcBorders>
              <w:left w:val="single" w:sz="8"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8</w:t>
            </w:r>
          </w:p>
        </w:tc>
        <w:tc>
          <w:tcPr>
            <w:tcW w:w="1436" w:type="dxa"/>
            <w:tcBorders>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Good Governance and Public Participation </w:t>
            </w:r>
          </w:p>
        </w:tc>
        <w:tc>
          <w:tcPr>
            <w:tcW w:w="1412" w:type="dxa"/>
            <w:tcBorders>
              <w:top w:val="single" w:sz="8" w:space="0" w:color="000000"/>
              <w:left w:val="single" w:sz="8" w:space="0" w:color="000000"/>
              <w:bottom w:val="single" w:sz="8" w:space="0" w:color="000000"/>
              <w:right w:val="single" w:sz="8"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Health and Safety</w:t>
            </w:r>
          </w:p>
        </w:tc>
        <w:tc>
          <w:tcPr>
            <w:tcW w:w="1707"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increase in the number of COVID 19 infections</w:t>
            </w:r>
          </w:p>
        </w:tc>
        <w:tc>
          <w:tcPr>
            <w:tcW w:w="18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br/>
              <w:t>1. non adherence to covid 19 regulations</w:t>
            </w:r>
            <w:r>
              <w:rPr>
                <w:rFonts w:eastAsia="Times New Roman"/>
                <w:kern w:val="0"/>
                <w:sz w:val="20"/>
                <w:szCs w:val="20"/>
                <w:lang w:eastAsia="en-ZA" w:bidi="ar-SA"/>
              </w:rPr>
              <w:br/>
              <w:t xml:space="preserve">2. lack of contact tracing </w:t>
            </w:r>
            <w:r>
              <w:rPr>
                <w:rFonts w:eastAsia="Times New Roman"/>
                <w:kern w:val="0"/>
                <w:sz w:val="20"/>
                <w:szCs w:val="20"/>
                <w:lang w:eastAsia="en-ZA" w:bidi="ar-SA"/>
              </w:rPr>
              <w:br/>
              <w:t>3. insufficient office space</w:t>
            </w:r>
          </w:p>
        </w:tc>
        <w:tc>
          <w:tcPr>
            <w:tcW w:w="1559" w:type="dxa"/>
            <w:tcBorders>
              <w:bottom w:val="single" w:sz="4" w:space="0" w:color="000000"/>
              <w:right w:val="single" w:sz="4" w:space="0" w:color="000000"/>
            </w:tcBorders>
          </w:tcPr>
          <w:p w:rsidR="001C2F1A" w:rsidRDefault="00FB7BD0">
            <w:pPr>
              <w:pStyle w:val="LO-Normal"/>
              <w:suppressAutoHyphens w:val="0"/>
              <w:spacing w:after="240"/>
              <w:textAlignment w:val="auto"/>
              <w:rPr>
                <w:rFonts w:eastAsia="Times New Roman"/>
                <w:kern w:val="0"/>
                <w:sz w:val="20"/>
                <w:szCs w:val="20"/>
                <w:lang w:eastAsia="en-ZA" w:bidi="ar-SA"/>
              </w:rPr>
            </w:pPr>
            <w:r>
              <w:rPr>
                <w:rFonts w:eastAsia="Times New Roman"/>
                <w:kern w:val="0"/>
                <w:sz w:val="20"/>
                <w:szCs w:val="20"/>
                <w:lang w:eastAsia="en-ZA" w:bidi="ar-SA"/>
              </w:rPr>
              <w:t>1.hinder service delivery</w:t>
            </w:r>
            <w:r>
              <w:rPr>
                <w:rFonts w:eastAsia="Times New Roman"/>
                <w:kern w:val="0"/>
                <w:sz w:val="20"/>
                <w:szCs w:val="20"/>
                <w:lang w:eastAsia="en-ZA" w:bidi="ar-SA"/>
              </w:rPr>
              <w:br/>
              <w:t xml:space="preserve">2. deaths </w:t>
            </w:r>
            <w:r>
              <w:rPr>
                <w:rFonts w:eastAsia="Times New Roman"/>
                <w:kern w:val="0"/>
                <w:sz w:val="20"/>
                <w:szCs w:val="20"/>
                <w:lang w:eastAsia="en-ZA" w:bidi="ar-SA"/>
              </w:rPr>
              <w:br/>
              <w:t xml:space="preserve">3. absenteeism </w:t>
            </w:r>
            <w:r>
              <w:rPr>
                <w:rFonts w:eastAsia="Times New Roman"/>
                <w:kern w:val="0"/>
                <w:sz w:val="20"/>
                <w:szCs w:val="20"/>
                <w:lang w:eastAsia="en-ZA" w:bidi="ar-SA"/>
              </w:rPr>
              <w:br/>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Critical </w:t>
            </w:r>
          </w:p>
        </w:tc>
        <w:tc>
          <w:tcPr>
            <w:tcW w:w="850"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4</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0,65</w:t>
            </w:r>
          </w:p>
        </w:tc>
        <w:tc>
          <w:tcPr>
            <w:tcW w:w="993" w:type="dxa"/>
            <w:tcBorders>
              <w:bottom w:val="single" w:sz="4" w:space="0" w:color="000000"/>
              <w:right w:val="single" w:sz="4" w:space="0" w:color="000000"/>
            </w:tcBorders>
            <w:shd w:val="clear" w:color="auto" w:fill="FFFF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Medium</w:t>
            </w:r>
          </w:p>
        </w:tc>
        <w:tc>
          <w:tcPr>
            <w:tcW w:w="708" w:type="dxa"/>
            <w:tcBorders>
              <w:bottom w:val="single" w:sz="4" w:space="0" w:color="000000"/>
              <w:right w:val="single" w:sz="4" w:space="0" w:color="000000"/>
            </w:tcBorders>
            <w:shd w:val="clear" w:color="auto" w:fill="FFFF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13</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normalize disinfection of buildings </w:t>
            </w:r>
            <w:r>
              <w:rPr>
                <w:rFonts w:eastAsia="Times New Roman"/>
                <w:kern w:val="0"/>
                <w:sz w:val="20"/>
                <w:szCs w:val="20"/>
                <w:lang w:eastAsia="en-ZA" w:bidi="ar-SA"/>
              </w:rPr>
              <w:br/>
              <w:t xml:space="preserve">2. conduct awareness programs to staff </w:t>
            </w:r>
            <w:r>
              <w:rPr>
                <w:rFonts w:eastAsia="Times New Roman"/>
                <w:kern w:val="0"/>
                <w:sz w:val="20"/>
                <w:szCs w:val="20"/>
                <w:lang w:eastAsia="en-ZA" w:bidi="ar-SA"/>
              </w:rPr>
              <w:br/>
              <w:t xml:space="preserve">3. where possible staff rotation will be implemented </w:t>
            </w:r>
            <w:r>
              <w:rPr>
                <w:rFonts w:eastAsia="Times New Roman"/>
                <w:kern w:val="0"/>
                <w:sz w:val="20"/>
                <w:szCs w:val="20"/>
                <w:lang w:eastAsia="en-ZA" w:bidi="ar-SA"/>
              </w:rPr>
              <w:br/>
              <w:t>4. continous sharing of information on covid 19                                                         5.Continous encouragement of employees for vaccination</w:t>
            </w:r>
          </w:p>
        </w:tc>
      </w:tr>
      <w:tr w:rsidR="001C2F1A">
        <w:trPr>
          <w:trHeight w:val="40"/>
        </w:trPr>
        <w:tc>
          <w:tcPr>
            <w:tcW w:w="822" w:type="dxa"/>
            <w:tcBorders>
              <w:left w:val="single" w:sz="8"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11</w:t>
            </w:r>
          </w:p>
        </w:tc>
        <w:tc>
          <w:tcPr>
            <w:tcW w:w="1436" w:type="dxa"/>
            <w:tcBorders>
              <w:top w:val="single" w:sz="4" w:space="0" w:color="000000"/>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Local Economic Development </w:t>
            </w: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p w:rsidR="001C2F1A" w:rsidRDefault="001C2F1A">
            <w:pPr>
              <w:pStyle w:val="LO-Normal"/>
              <w:rPr>
                <w:rFonts w:eastAsia="Times New Roman"/>
                <w:sz w:val="20"/>
                <w:szCs w:val="20"/>
                <w:lang w:eastAsia="en-ZA" w:bidi="ar-SA"/>
              </w:rPr>
            </w:pPr>
          </w:p>
        </w:tc>
        <w:tc>
          <w:tcPr>
            <w:tcW w:w="1412" w:type="dxa"/>
            <w:tcBorders>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lastRenderedPageBreak/>
              <w:t>Service Delivery</w:t>
            </w:r>
          </w:p>
        </w:tc>
        <w:tc>
          <w:tcPr>
            <w:tcW w:w="1707"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Inability to create sustainable employment </w:t>
            </w:r>
          </w:p>
        </w:tc>
        <w:tc>
          <w:tcPr>
            <w:tcW w:w="1843"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lack of investment 2. lack of funding for local SMME's 3. No incubation programs 4. Lack of accountability on government funded programs 5. Lack of the implementation of the revenue enhacement strategy  </w:t>
            </w:r>
          </w:p>
        </w:tc>
        <w:tc>
          <w:tcPr>
            <w:tcW w:w="1559"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increase crime rate2. low revenue collection 3. high rate of poverty 4. low economic growth 5. stray animals 6. high unemployment rate 7.low revenue collection</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Critical </w:t>
            </w:r>
          </w:p>
        </w:tc>
        <w:tc>
          <w:tcPr>
            <w:tcW w:w="850"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4</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shd w:val="clear" w:color="auto" w:fill="FFFFFF"/>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0,65</w:t>
            </w:r>
          </w:p>
        </w:tc>
        <w:tc>
          <w:tcPr>
            <w:tcW w:w="993" w:type="dxa"/>
            <w:tcBorders>
              <w:bottom w:val="single" w:sz="4" w:space="0" w:color="000000"/>
              <w:right w:val="single" w:sz="4" w:space="0" w:color="000000"/>
            </w:tcBorders>
            <w:shd w:val="clear" w:color="auto" w:fill="FFFF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Medium</w:t>
            </w:r>
          </w:p>
        </w:tc>
        <w:tc>
          <w:tcPr>
            <w:tcW w:w="708" w:type="dxa"/>
            <w:tcBorders>
              <w:bottom w:val="single" w:sz="4" w:space="0" w:color="000000"/>
              <w:right w:val="single" w:sz="4" w:space="0" w:color="000000"/>
            </w:tcBorders>
            <w:shd w:val="clear" w:color="auto" w:fill="FFFF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13</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Engage on distribution of land in a land forum structure2. Submit reports to Fundors 3. Appointment of the pound master 4. appointment of peace officers to assist in adherence to by-laws 5. Review and implementation of the LED strategy 6. Development the revenue enhancement implementation plan 7. Development of business licencing SOPs</w:t>
            </w:r>
          </w:p>
        </w:tc>
      </w:tr>
      <w:tr w:rsidR="001C2F1A">
        <w:trPr>
          <w:trHeight w:val="1265"/>
        </w:trPr>
        <w:tc>
          <w:tcPr>
            <w:tcW w:w="822" w:type="dxa"/>
            <w:tcBorders>
              <w:left w:val="single" w:sz="8" w:space="0" w:color="000000"/>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12</w:t>
            </w:r>
          </w:p>
        </w:tc>
        <w:tc>
          <w:tcPr>
            <w:tcW w:w="143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Good Governance and Public Participation </w:t>
            </w:r>
          </w:p>
        </w:tc>
        <w:tc>
          <w:tcPr>
            <w:tcW w:w="1412" w:type="dxa"/>
            <w:tcBorders>
              <w:top w:val="single" w:sz="4" w:space="0" w:color="000000"/>
              <w:bottom w:val="single" w:sz="4" w:space="0" w:color="000000"/>
              <w:right w:val="single" w:sz="4" w:space="0" w:color="000000"/>
            </w:tcBorders>
          </w:tcPr>
          <w:p w:rsidR="001C2F1A" w:rsidRDefault="00FB7BD0">
            <w:pPr>
              <w:pStyle w:val="LO-Normal"/>
              <w:suppressAutoHyphens w:val="0"/>
              <w:jc w:val="center"/>
              <w:textAlignment w:val="auto"/>
              <w:rPr>
                <w:rFonts w:eastAsia="Times New Roman"/>
                <w:kern w:val="0"/>
                <w:sz w:val="20"/>
                <w:szCs w:val="20"/>
                <w:lang w:eastAsia="en-ZA" w:bidi="ar-SA"/>
              </w:rPr>
            </w:pPr>
            <w:r>
              <w:rPr>
                <w:rFonts w:eastAsia="Times New Roman"/>
                <w:kern w:val="0"/>
                <w:sz w:val="20"/>
                <w:szCs w:val="20"/>
                <w:lang w:eastAsia="en-ZA" w:bidi="ar-SA"/>
              </w:rPr>
              <w:t>Organisatinal Culture</w:t>
            </w:r>
          </w:p>
        </w:tc>
        <w:tc>
          <w:tcPr>
            <w:tcW w:w="1707"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Inablity to subscribe to the beliefs and values of the organsiation </w:t>
            </w:r>
          </w:p>
        </w:tc>
        <w:tc>
          <w:tcPr>
            <w:tcW w:w="18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1.Inadequate shared mission &amp; vision statements </w:t>
            </w:r>
          </w:p>
        </w:tc>
        <w:tc>
          <w:tcPr>
            <w:tcW w:w="1559"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Community unrest</w:t>
            </w:r>
            <w:r>
              <w:rPr>
                <w:rFonts w:eastAsia="Times New Roman"/>
                <w:kern w:val="0"/>
                <w:sz w:val="20"/>
                <w:szCs w:val="20"/>
                <w:lang w:eastAsia="en-ZA" w:bidi="ar-SA"/>
              </w:rPr>
              <w:br/>
              <w:t>2. Poor customer care</w:t>
            </w:r>
            <w:r>
              <w:rPr>
                <w:rFonts w:eastAsia="Times New Roman"/>
                <w:kern w:val="0"/>
                <w:sz w:val="20"/>
                <w:szCs w:val="20"/>
                <w:lang w:eastAsia="en-ZA" w:bidi="ar-SA"/>
              </w:rPr>
              <w:br/>
              <w:t>3. Poor service delivery</w:t>
            </w:r>
            <w:r>
              <w:rPr>
                <w:rFonts w:eastAsia="Times New Roman"/>
                <w:kern w:val="0"/>
                <w:sz w:val="20"/>
                <w:szCs w:val="20"/>
                <w:lang w:eastAsia="en-ZA" w:bidi="ar-SA"/>
              </w:rPr>
              <w:br/>
              <w:t xml:space="preserve">                   </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Critical</w:t>
            </w:r>
          </w:p>
        </w:tc>
        <w:tc>
          <w:tcPr>
            <w:tcW w:w="850"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4</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Common </w:t>
            </w:r>
          </w:p>
        </w:tc>
        <w:tc>
          <w:tcPr>
            <w:tcW w:w="708" w:type="dxa"/>
            <w:tcBorders>
              <w:bottom w:val="single" w:sz="4" w:space="0" w:color="000000"/>
              <w:right w:val="single" w:sz="4" w:space="0" w:color="000000"/>
            </w:tcBorders>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0,8</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16</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1.Each office to have a clearly written Vision, Mission  </w:t>
            </w:r>
            <w:r>
              <w:rPr>
                <w:rFonts w:eastAsia="Times New Roman"/>
                <w:kern w:val="0"/>
                <w:sz w:val="20"/>
                <w:szCs w:val="20"/>
                <w:lang w:eastAsia="en-ZA" w:bidi="ar-SA"/>
              </w:rPr>
              <w:br/>
              <w:t xml:space="preserve">2. Workshops to create awareness to staff and councillors on  </w:t>
            </w:r>
          </w:p>
        </w:tc>
      </w:tr>
      <w:tr w:rsidR="001C2F1A">
        <w:trPr>
          <w:trHeight w:val="3140"/>
        </w:trPr>
        <w:tc>
          <w:tcPr>
            <w:tcW w:w="822" w:type="dxa"/>
            <w:tcBorders>
              <w:left w:val="single" w:sz="8" w:space="0" w:color="000000"/>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13</w:t>
            </w:r>
          </w:p>
        </w:tc>
        <w:tc>
          <w:tcPr>
            <w:tcW w:w="1436" w:type="dxa"/>
            <w:tcBorders>
              <w:bottom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Good Governance and Public Participation </w:t>
            </w:r>
          </w:p>
        </w:tc>
        <w:tc>
          <w:tcPr>
            <w:tcW w:w="1412" w:type="dxa"/>
            <w:tcBorders>
              <w:left w:val="single" w:sz="4" w:space="0" w:color="000000"/>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Knowledge and Information management</w:t>
            </w:r>
          </w:p>
        </w:tc>
        <w:tc>
          <w:tcPr>
            <w:tcW w:w="1707"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Ineffective Management    of Performance Information</w:t>
            </w:r>
          </w:p>
        </w:tc>
        <w:tc>
          <w:tcPr>
            <w:tcW w:w="18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Non adherence to recommendations made by oversight bodies</w:t>
            </w:r>
            <w:r>
              <w:rPr>
                <w:rFonts w:eastAsia="Times New Roman"/>
                <w:kern w:val="0"/>
                <w:sz w:val="20"/>
                <w:szCs w:val="20"/>
                <w:lang w:eastAsia="en-ZA" w:bidi="ar-SA"/>
              </w:rPr>
              <w:br/>
              <w:t xml:space="preserve">2. Lack of consequence management </w:t>
            </w:r>
            <w:r>
              <w:rPr>
                <w:rFonts w:eastAsia="Times New Roman"/>
                <w:kern w:val="0"/>
                <w:sz w:val="20"/>
                <w:szCs w:val="20"/>
                <w:lang w:eastAsia="en-ZA" w:bidi="ar-SA"/>
              </w:rPr>
              <w:br/>
              <w:t xml:space="preserve">3. Non adherence to performance reporting time lines </w:t>
            </w:r>
            <w:r>
              <w:rPr>
                <w:rFonts w:eastAsia="Times New Roman"/>
                <w:kern w:val="0"/>
                <w:sz w:val="20"/>
                <w:szCs w:val="20"/>
                <w:lang w:eastAsia="en-ZA" w:bidi="ar-SA"/>
              </w:rPr>
              <w:br/>
              <w:t xml:space="preserve">4.No cascading of PMS to lower levels </w:t>
            </w:r>
          </w:p>
        </w:tc>
        <w:tc>
          <w:tcPr>
            <w:tcW w:w="1559"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negative audit outcome</w:t>
            </w:r>
            <w:r>
              <w:rPr>
                <w:rFonts w:eastAsia="Times New Roman"/>
                <w:kern w:val="0"/>
                <w:sz w:val="20"/>
                <w:szCs w:val="20"/>
                <w:lang w:eastAsia="en-ZA" w:bidi="ar-SA"/>
              </w:rPr>
              <w:br/>
              <w:t xml:space="preserve">2. service delivery impared </w:t>
            </w:r>
            <w:r>
              <w:rPr>
                <w:rFonts w:eastAsia="Times New Roman"/>
                <w:kern w:val="0"/>
                <w:sz w:val="20"/>
                <w:szCs w:val="20"/>
                <w:lang w:eastAsia="en-ZA" w:bidi="ar-SA"/>
              </w:rPr>
              <w:br/>
              <w:t xml:space="preserve">4. Fruitless and wasteful expenditure </w:t>
            </w:r>
          </w:p>
        </w:tc>
        <w:tc>
          <w:tcPr>
            <w:tcW w:w="1276"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Critical</w:t>
            </w:r>
          </w:p>
        </w:tc>
        <w:tc>
          <w:tcPr>
            <w:tcW w:w="850"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4</w:t>
            </w:r>
          </w:p>
        </w:tc>
        <w:tc>
          <w:tcPr>
            <w:tcW w:w="851"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0,65</w:t>
            </w:r>
          </w:p>
        </w:tc>
        <w:tc>
          <w:tcPr>
            <w:tcW w:w="993" w:type="dxa"/>
            <w:tcBorders>
              <w:bottom w:val="single" w:sz="4" w:space="0" w:color="000000"/>
              <w:right w:val="single" w:sz="4" w:space="0" w:color="000000"/>
            </w:tcBorders>
            <w:shd w:val="clear" w:color="auto" w:fill="FFFF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Medium</w:t>
            </w:r>
          </w:p>
        </w:tc>
        <w:tc>
          <w:tcPr>
            <w:tcW w:w="708" w:type="dxa"/>
            <w:tcBorders>
              <w:bottom w:val="single" w:sz="4" w:space="0" w:color="000000"/>
              <w:right w:val="single" w:sz="4" w:space="0" w:color="000000"/>
            </w:tcBorders>
            <w:shd w:val="clear" w:color="auto" w:fill="FFFF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13</w:t>
            </w:r>
          </w:p>
        </w:tc>
        <w:tc>
          <w:tcPr>
            <w:tcW w:w="1560"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Implementing recommendations of  oversight bodies, Internal Audit and External Auditors </w:t>
            </w:r>
            <w:r>
              <w:rPr>
                <w:rFonts w:eastAsia="Times New Roman"/>
                <w:kern w:val="0"/>
                <w:sz w:val="20"/>
                <w:szCs w:val="20"/>
                <w:lang w:eastAsia="en-ZA" w:bidi="ar-SA"/>
              </w:rPr>
              <w:br/>
              <w:t xml:space="preserve">2. Cut-off day for reporting will be communicated to all Mnagers </w:t>
            </w:r>
            <w:r>
              <w:rPr>
                <w:rFonts w:eastAsia="Times New Roman"/>
                <w:kern w:val="0"/>
                <w:sz w:val="20"/>
                <w:szCs w:val="20"/>
                <w:lang w:eastAsia="en-ZA" w:bidi="ar-SA"/>
              </w:rPr>
              <w:br/>
              <w:t xml:space="preserve">3. HR Policies to be implemented </w:t>
            </w:r>
          </w:p>
        </w:tc>
      </w:tr>
      <w:tr w:rsidR="001C2F1A">
        <w:trPr>
          <w:trHeight w:val="1957"/>
        </w:trPr>
        <w:tc>
          <w:tcPr>
            <w:tcW w:w="822" w:type="dxa"/>
            <w:tcBorders>
              <w:left w:val="single" w:sz="8" w:space="0" w:color="000000"/>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14</w:t>
            </w:r>
          </w:p>
        </w:tc>
        <w:tc>
          <w:tcPr>
            <w:tcW w:w="1436"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Good Governance and Public Participation </w:t>
            </w:r>
          </w:p>
        </w:tc>
        <w:tc>
          <w:tcPr>
            <w:tcW w:w="1412"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Compliance \ Regulatory</w:t>
            </w:r>
          </w:p>
        </w:tc>
        <w:tc>
          <w:tcPr>
            <w:tcW w:w="1707"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Ineffective</w:t>
            </w:r>
            <w:r>
              <w:rPr>
                <w:rFonts w:eastAsia="Times New Roman"/>
                <w:kern w:val="0"/>
                <w:sz w:val="20"/>
                <w:szCs w:val="20"/>
                <w:lang w:eastAsia="en-ZA" w:bidi="ar-SA"/>
              </w:rPr>
              <w:br/>
              <w:t>implementation</w:t>
            </w:r>
            <w:r>
              <w:rPr>
                <w:rFonts w:eastAsia="Times New Roman"/>
                <w:kern w:val="0"/>
                <w:sz w:val="20"/>
                <w:szCs w:val="20"/>
                <w:lang w:eastAsia="en-ZA" w:bidi="ar-SA"/>
              </w:rPr>
              <w:br/>
              <w:t xml:space="preserve">of       the       risk management </w:t>
            </w:r>
          </w:p>
        </w:tc>
        <w:tc>
          <w:tcPr>
            <w:tcW w:w="1843" w:type="dxa"/>
            <w:tcBorders>
              <w:bottom w:val="single" w:sz="4" w:space="0" w:color="000000"/>
              <w:right w:val="single" w:sz="4" w:space="0" w:color="000000"/>
            </w:tcBorders>
          </w:tcPr>
          <w:p w:rsidR="001C2F1A" w:rsidRDefault="00FB7BD0">
            <w:pPr>
              <w:pStyle w:val="LO-Normal"/>
              <w:suppressAutoHyphens w:val="0"/>
              <w:jc w:val="both"/>
              <w:textAlignment w:val="auto"/>
              <w:rPr>
                <w:rFonts w:eastAsia="Times New Roman"/>
                <w:kern w:val="0"/>
                <w:sz w:val="20"/>
                <w:szCs w:val="20"/>
                <w:lang w:eastAsia="en-ZA" w:bidi="ar-SA"/>
              </w:rPr>
            </w:pPr>
            <w:r>
              <w:rPr>
                <w:rFonts w:eastAsia="Times New Roman"/>
                <w:kern w:val="0"/>
                <w:sz w:val="20"/>
                <w:szCs w:val="20"/>
                <w:lang w:eastAsia="en-ZA" w:bidi="ar-SA"/>
              </w:rPr>
              <w:t xml:space="preserve">1. Lack of Risk Management unit </w:t>
            </w:r>
            <w:r>
              <w:rPr>
                <w:rFonts w:eastAsia="Times New Roman"/>
                <w:kern w:val="0"/>
                <w:sz w:val="20"/>
                <w:szCs w:val="20"/>
                <w:lang w:eastAsia="en-ZA" w:bidi="ar-SA"/>
              </w:rPr>
              <w:br/>
              <w:t xml:space="preserve">2. Lack of Risk Management Governance </w:t>
            </w:r>
          </w:p>
        </w:tc>
        <w:tc>
          <w:tcPr>
            <w:tcW w:w="1559" w:type="dxa"/>
            <w:tcBorders>
              <w:bottom w:val="single" w:sz="4" w:space="0" w:color="000000"/>
              <w:right w:val="single" w:sz="4" w:space="0" w:color="000000"/>
            </w:tcBorders>
          </w:tcPr>
          <w:p w:rsidR="001C2F1A" w:rsidRDefault="00FB7BD0">
            <w:pPr>
              <w:pStyle w:val="LO-Normal"/>
              <w:suppressAutoHyphens w:val="0"/>
              <w:jc w:val="both"/>
              <w:textAlignment w:val="auto"/>
            </w:pPr>
            <w:r>
              <w:rPr>
                <w:rFonts w:eastAsia="Times New Roman"/>
                <w:kern w:val="0"/>
                <w:sz w:val="20"/>
                <w:szCs w:val="20"/>
                <w:lang w:eastAsia="en-ZA" w:bidi="ar-SA"/>
              </w:rPr>
              <w:t>1. Financial loss</w:t>
            </w:r>
            <w:r>
              <w:rPr>
                <w:rFonts w:eastAsia="Times New Roman"/>
                <w:kern w:val="0"/>
                <w:sz w:val="20"/>
                <w:szCs w:val="20"/>
                <w:lang w:eastAsia="en-ZA" w:bidi="ar-SA"/>
              </w:rPr>
              <w:br/>
              <w:t>2. Delays in service delivery</w:t>
            </w:r>
            <w:r>
              <w:rPr>
                <w:rFonts w:eastAsia="Times New Roman"/>
                <w:kern w:val="0"/>
                <w:sz w:val="20"/>
                <w:szCs w:val="20"/>
                <w:lang w:eastAsia="en-ZA" w:bidi="ar-SA"/>
              </w:rPr>
              <w:br/>
              <w:t xml:space="preserve">3. Litigation </w:t>
            </w:r>
            <w:r>
              <w:rPr>
                <w:rFonts w:eastAsia="Times New Roman"/>
                <w:kern w:val="0"/>
                <w:sz w:val="20"/>
                <w:szCs w:val="20"/>
                <w:lang w:eastAsia="en-ZA" w:bidi="ar-SA"/>
              </w:rPr>
              <w:br/>
            </w:r>
            <w:r>
              <w:rPr>
                <w:rFonts w:eastAsia="Times New Roman"/>
                <w:color w:val="FF0000"/>
                <w:kern w:val="0"/>
                <w:sz w:val="20"/>
                <w:szCs w:val="20"/>
                <w:lang w:eastAsia="en-ZA" w:bidi="ar-SA"/>
              </w:rPr>
              <w:t xml:space="preserve">4. Municipality will be reactional more than being pro-active </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Critical</w:t>
            </w:r>
          </w:p>
        </w:tc>
        <w:tc>
          <w:tcPr>
            <w:tcW w:w="85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4</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0,8</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16</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Accounting Officer</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Appointment of Independent Chairperson</w:t>
            </w:r>
            <w:r>
              <w:rPr>
                <w:rFonts w:eastAsia="Times New Roman"/>
                <w:kern w:val="0"/>
                <w:sz w:val="20"/>
                <w:szCs w:val="20"/>
                <w:lang w:eastAsia="en-ZA" w:bidi="ar-SA"/>
              </w:rPr>
              <w:br/>
              <w:t>2. Quarterly reports submitted to MAYCO &amp; Audit Committee</w:t>
            </w:r>
            <w:r>
              <w:rPr>
                <w:rFonts w:eastAsia="Times New Roman"/>
                <w:kern w:val="0"/>
                <w:sz w:val="20"/>
                <w:szCs w:val="20"/>
                <w:lang w:eastAsia="en-ZA" w:bidi="ar-SA"/>
              </w:rPr>
              <w:br/>
              <w:t>3. Annual assessment to be conducted by Cogta and Treasury</w:t>
            </w:r>
          </w:p>
        </w:tc>
      </w:tr>
      <w:tr w:rsidR="001C2F1A">
        <w:trPr>
          <w:trHeight w:val="1427"/>
        </w:trPr>
        <w:tc>
          <w:tcPr>
            <w:tcW w:w="822"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15</w:t>
            </w:r>
          </w:p>
        </w:tc>
        <w:tc>
          <w:tcPr>
            <w:tcW w:w="143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Municipal Transformation and Institutional Development </w:t>
            </w:r>
          </w:p>
        </w:tc>
        <w:tc>
          <w:tcPr>
            <w:tcW w:w="1412"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ICT</w:t>
            </w:r>
          </w:p>
        </w:tc>
        <w:tc>
          <w:tcPr>
            <w:tcW w:w="1707"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1.Inadequate change management monitoring on servers </w:t>
            </w:r>
          </w:p>
        </w:tc>
        <w:tc>
          <w:tcPr>
            <w:tcW w:w="18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Non adherance to change management policy.             2.Lack of change management policy implementation</w:t>
            </w:r>
          </w:p>
        </w:tc>
        <w:tc>
          <w:tcPr>
            <w:tcW w:w="1559"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Fraud             2.Loss of information/interlectual property</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Catastrophic</w:t>
            </w:r>
          </w:p>
        </w:tc>
        <w:tc>
          <w:tcPr>
            <w:tcW w:w="85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5</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Common</w:t>
            </w:r>
          </w:p>
        </w:tc>
        <w:tc>
          <w:tcPr>
            <w:tcW w:w="708"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0,65</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16,25</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Director C/S</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Convening a worksshop with BTO &amp; service provider on the change management policy.</w:t>
            </w:r>
          </w:p>
        </w:tc>
      </w:tr>
      <w:tr w:rsidR="001C2F1A">
        <w:trPr>
          <w:trHeight w:val="1141"/>
        </w:trPr>
        <w:tc>
          <w:tcPr>
            <w:tcW w:w="822"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16</w:t>
            </w:r>
          </w:p>
        </w:tc>
        <w:tc>
          <w:tcPr>
            <w:tcW w:w="143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Municipal Transformation and Institutional Development </w:t>
            </w:r>
          </w:p>
        </w:tc>
        <w:tc>
          <w:tcPr>
            <w:tcW w:w="1412"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ICT</w:t>
            </w:r>
          </w:p>
        </w:tc>
        <w:tc>
          <w:tcPr>
            <w:tcW w:w="1707"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Non-existance of disaster recovery plan/policy and site </w:t>
            </w:r>
          </w:p>
        </w:tc>
        <w:tc>
          <w:tcPr>
            <w:tcW w:w="18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1.Lack of server enterprise infrastructure </w:t>
            </w:r>
          </w:p>
        </w:tc>
        <w:tc>
          <w:tcPr>
            <w:tcW w:w="1559"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1.Loss of Information upon disaster.</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Catastrophic</w:t>
            </w:r>
          </w:p>
        </w:tc>
        <w:tc>
          <w:tcPr>
            <w:tcW w:w="85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5</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Likely</w:t>
            </w:r>
          </w:p>
        </w:tc>
        <w:tc>
          <w:tcPr>
            <w:tcW w:w="708"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0,9</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18</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Director C/S</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Motivate for the procurement of server enterprise infrastructure and construction of the disaster recovery site.</w:t>
            </w:r>
          </w:p>
        </w:tc>
      </w:tr>
      <w:tr w:rsidR="001C2F1A">
        <w:trPr>
          <w:trHeight w:val="1712"/>
        </w:trPr>
        <w:tc>
          <w:tcPr>
            <w:tcW w:w="822"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SRR 17</w:t>
            </w:r>
          </w:p>
        </w:tc>
        <w:tc>
          <w:tcPr>
            <w:tcW w:w="143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Municipal Transformation and Institutional Development </w:t>
            </w:r>
          </w:p>
        </w:tc>
        <w:tc>
          <w:tcPr>
            <w:tcW w:w="1412"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ICT</w:t>
            </w:r>
          </w:p>
        </w:tc>
        <w:tc>
          <w:tcPr>
            <w:tcW w:w="1707"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Inadequate facilities (server room) &amp; environmental controls </w:t>
            </w:r>
          </w:p>
        </w:tc>
        <w:tc>
          <w:tcPr>
            <w:tcW w:w="18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Air conditioners not functioning               2. Non existance of fire alarms       3.Non existance of fire detectors 4. Server is located in the buildings basement.</w:t>
            </w:r>
          </w:p>
        </w:tc>
        <w:tc>
          <w:tcPr>
            <w:tcW w:w="1559"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 xml:space="preserve">1. Loss of equipment due to damages             2. Loss of data </w:t>
            </w:r>
          </w:p>
        </w:tc>
        <w:tc>
          <w:tcPr>
            <w:tcW w:w="1276"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Catastrophic</w:t>
            </w:r>
          </w:p>
        </w:tc>
        <w:tc>
          <w:tcPr>
            <w:tcW w:w="85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5</w:t>
            </w:r>
          </w:p>
        </w:tc>
        <w:tc>
          <w:tcPr>
            <w:tcW w:w="85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Likely</w:t>
            </w:r>
          </w:p>
        </w:tc>
        <w:tc>
          <w:tcPr>
            <w:tcW w:w="708" w:type="dxa"/>
            <w:tcBorders>
              <w:bottom w:val="single" w:sz="4" w:space="0" w:color="000000"/>
              <w:right w:val="single" w:sz="4" w:space="0" w:color="000000"/>
            </w:tcBorders>
            <w:shd w:val="clear" w:color="auto" w:fill="FFFFFF"/>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0,9</w:t>
            </w:r>
          </w:p>
        </w:tc>
        <w:tc>
          <w:tcPr>
            <w:tcW w:w="993" w:type="dxa"/>
            <w:tcBorders>
              <w:bottom w:val="single" w:sz="4" w:space="0" w:color="000000"/>
              <w:right w:val="single" w:sz="4" w:space="0" w:color="000000"/>
            </w:tcBorders>
            <w:shd w:val="clear" w:color="auto" w:fill="FF0000"/>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High</w:t>
            </w:r>
          </w:p>
        </w:tc>
        <w:tc>
          <w:tcPr>
            <w:tcW w:w="708" w:type="dxa"/>
            <w:tcBorders>
              <w:bottom w:val="single" w:sz="4" w:space="0" w:color="000000"/>
              <w:right w:val="single" w:sz="4" w:space="0" w:color="000000"/>
            </w:tcBorders>
            <w:shd w:val="clear" w:color="auto" w:fill="FF0000"/>
          </w:tcPr>
          <w:p w:rsidR="001C2F1A" w:rsidRDefault="00FB7BD0">
            <w:pPr>
              <w:pStyle w:val="LO-Normal"/>
              <w:suppressAutoHyphens w:val="0"/>
              <w:jc w:val="right"/>
              <w:textAlignment w:val="auto"/>
              <w:rPr>
                <w:rFonts w:eastAsia="Times New Roman"/>
                <w:kern w:val="0"/>
                <w:sz w:val="20"/>
                <w:szCs w:val="20"/>
                <w:lang w:eastAsia="en-ZA" w:bidi="ar-SA"/>
              </w:rPr>
            </w:pPr>
            <w:r>
              <w:rPr>
                <w:rFonts w:eastAsia="Times New Roman"/>
                <w:kern w:val="0"/>
                <w:sz w:val="20"/>
                <w:szCs w:val="20"/>
                <w:lang w:eastAsia="en-ZA" w:bidi="ar-SA"/>
              </w:rPr>
              <w:t>18</w:t>
            </w:r>
          </w:p>
        </w:tc>
        <w:tc>
          <w:tcPr>
            <w:tcW w:w="1560"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Director C/S</w:t>
            </w:r>
          </w:p>
        </w:tc>
        <w:tc>
          <w:tcPr>
            <w:tcW w:w="3543"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1. Develop a maintanance plan for existing air conditioner.                   2. Motivate for the construction of server room.</w:t>
            </w:r>
          </w:p>
        </w:tc>
      </w:tr>
    </w:tbl>
    <w:p w:rsidR="001C2F1A" w:rsidRDefault="00FB7BD0">
      <w:pPr>
        <w:sectPr w:rsidR="001C2F1A">
          <w:headerReference w:type="default" r:id="rId25"/>
          <w:footerReference w:type="default" r:id="rId26"/>
          <w:pgSz w:w="23811" w:h="16838" w:orient="landscape"/>
          <w:pgMar w:top="1818" w:right="1252" w:bottom="1818" w:left="1252" w:header="1252" w:footer="1252" w:gutter="0"/>
          <w:pgBorders>
            <w:top w:val="single" w:sz="36" w:space="1" w:color="4577B6"/>
            <w:left w:val="single" w:sz="36" w:space="1" w:color="4577B6"/>
            <w:bottom w:val="single" w:sz="36" w:space="1" w:color="4577B6"/>
            <w:right w:val="single" w:sz="36" w:space="1" w:color="4577B6"/>
          </w:pgBorders>
          <w:cols w:space="720"/>
          <w:formProt w:val="0"/>
          <w:docGrid w:linePitch="600" w:charSpace="36864"/>
        </w:sectPr>
      </w:pPr>
      <w:r>
        <w:br w:type="page"/>
      </w:r>
    </w:p>
    <w:p w:rsidR="001C2F1A" w:rsidRDefault="001C2F1A"/>
    <w:p w:rsidR="001C2F1A" w:rsidRDefault="00FB7BD0">
      <w:pPr>
        <w:pStyle w:val="Heading3"/>
        <w:tabs>
          <w:tab w:val="left" w:pos="0"/>
        </w:tabs>
      </w:pPr>
      <w:bookmarkStart w:id="34" w:name="_Toc130372054"/>
      <w:r>
        <w:t>2.7 ANTI-CORRUPTION AND FRAUD</w:t>
      </w:r>
      <w:bookmarkEnd w:id="34"/>
    </w:p>
    <w:p w:rsidR="001C2F1A" w:rsidRDefault="001C2F1A">
      <w:pPr>
        <w:pStyle w:val="BodyText"/>
      </w:pPr>
    </w:p>
    <w:p w:rsidR="001C2F1A" w:rsidRDefault="00FB7BD0">
      <w:r>
        <w:t>MSA 2000 S83(c) requires providers to be chosen through a process which minimizes the possibility of fraud and corruption</w:t>
      </w:r>
    </w:p>
    <w:p w:rsidR="001C2F1A" w:rsidRDefault="00FB7BD0">
      <w:r>
        <w:t>In the absence of the Anti-Corruption Unit, officials within the Internal Audit Unit are currently fulfilling the role and functions of that Unit. As at the end of the financial year, there was an approved Fraud Prevention Plan. The unit planned to convene 2 Anti- Corruption and Fraud initiatives but due to lack of staff only 1 was convened.</w:t>
      </w:r>
    </w:p>
    <w:p w:rsidR="001C2F1A" w:rsidRDefault="001C2F1A">
      <w:pPr>
        <w:pStyle w:val="BodyText"/>
      </w:pPr>
    </w:p>
    <w:p w:rsidR="001C2F1A" w:rsidRDefault="00FB7BD0">
      <w:pPr>
        <w:pStyle w:val="Heading3"/>
        <w:tabs>
          <w:tab w:val="left" w:pos="0"/>
        </w:tabs>
      </w:pPr>
      <w:bookmarkStart w:id="35" w:name="_Toc130372055"/>
      <w:r>
        <w:t>2.8 SUPPLY CHAIN MANAGEMENT</w:t>
      </w:r>
      <w:bookmarkEnd w:id="35"/>
    </w:p>
    <w:p w:rsidR="001C2F1A" w:rsidRDefault="00FB7BD0">
      <w:r>
        <w:t>MFMA S110-119; SCM Regulations 2005; and relevant MFMA circulars set out required processes and guidance manuals to help ensure that SCM arrangements provide appropriate goods and services, offer best value for money and minimize the opportunities for fraud and corruption. The following activities as per SCM Policy were implemented during the 2021/2022 FY:</w:t>
      </w:r>
    </w:p>
    <w:p w:rsidR="001C2F1A" w:rsidRDefault="00FB7BD0">
      <w:pPr>
        <w:numPr>
          <w:ilvl w:val="0"/>
          <w:numId w:val="12"/>
        </w:numPr>
      </w:pPr>
      <w:r>
        <w:t>During 2021/2022, all SCM compliance reports were submitted to National Treasury, for bids over R100 000 and above</w:t>
      </w:r>
    </w:p>
    <w:p w:rsidR="001C2F1A" w:rsidRDefault="00FB7BD0">
      <w:pPr>
        <w:numPr>
          <w:ilvl w:val="0"/>
          <w:numId w:val="12"/>
        </w:numPr>
      </w:pPr>
      <w:r>
        <w:t>Quarterly reports to the Municipal Manager and Mayor were made within 10 working days of each quarter and submission of Annual SCM Reports within 30 days of the end of the financial year.</w:t>
      </w:r>
    </w:p>
    <w:p w:rsidR="001C2F1A" w:rsidRDefault="001C2F1A">
      <w:pPr>
        <w:pStyle w:val="BodyText"/>
      </w:pPr>
    </w:p>
    <w:p w:rsidR="001C2F1A" w:rsidRDefault="00FB7BD0">
      <w:pPr>
        <w:pStyle w:val="Heading3"/>
        <w:tabs>
          <w:tab w:val="left" w:pos="0"/>
        </w:tabs>
      </w:pPr>
      <w:bookmarkStart w:id="36" w:name="_Toc130372056"/>
      <w:r>
        <w:t>2.9 BY-LAWS</w:t>
      </w:r>
      <w:bookmarkEnd w:id="36"/>
    </w:p>
    <w:p w:rsidR="001C2F1A" w:rsidRDefault="00FB7BD0">
      <w:r>
        <w:t>MSA 2000 S11 (3) (m) provides municipal councils with the legislative authority to pass and implement by-laws for the betterment of the community within the terms of the legislation.</w:t>
      </w:r>
    </w:p>
    <w:p w:rsidR="001C2F1A" w:rsidRDefault="001C2F1A"/>
    <w:p w:rsidR="001C2F1A" w:rsidRDefault="00FB7BD0">
      <w:r>
        <w:t>During the year under review the following Municipal ByLaws were developed and tabled to Council</w:t>
      </w:r>
      <w:r w:rsidR="00C4653F">
        <w:t xml:space="preserve"> and require to be progulmated. </w:t>
      </w:r>
    </w:p>
    <w:p w:rsidR="001C2F1A" w:rsidRDefault="001C2F1A"/>
    <w:p w:rsidR="001C2F1A" w:rsidRDefault="00FB7BD0">
      <w:pPr>
        <w:numPr>
          <w:ilvl w:val="0"/>
          <w:numId w:val="13"/>
        </w:numPr>
      </w:pPr>
      <w:r>
        <w:t>Stormwater ByLaw</w:t>
      </w:r>
    </w:p>
    <w:p w:rsidR="001C2F1A" w:rsidRDefault="00FB7BD0">
      <w:pPr>
        <w:numPr>
          <w:ilvl w:val="0"/>
          <w:numId w:val="13"/>
        </w:numPr>
      </w:pPr>
      <w:r>
        <w:t>Electricity ByLaw</w:t>
      </w:r>
    </w:p>
    <w:p w:rsidR="001C2F1A" w:rsidRDefault="00FB7BD0">
      <w:pPr>
        <w:numPr>
          <w:ilvl w:val="0"/>
          <w:numId w:val="13"/>
        </w:numPr>
      </w:pPr>
      <w:r>
        <w:t>Solid Waste Disposal ByLaw</w:t>
      </w:r>
    </w:p>
    <w:p w:rsidR="001C2F1A" w:rsidRDefault="00FB7BD0">
      <w:pPr>
        <w:numPr>
          <w:ilvl w:val="0"/>
          <w:numId w:val="13"/>
        </w:numPr>
      </w:pPr>
      <w:r>
        <w:t>Cemetries ByLaw</w:t>
      </w:r>
    </w:p>
    <w:p w:rsidR="001C2F1A" w:rsidRDefault="00FB7BD0">
      <w:pPr>
        <w:numPr>
          <w:ilvl w:val="0"/>
          <w:numId w:val="13"/>
        </w:numPr>
      </w:pPr>
      <w:r>
        <w:t>BY-LAW RELATING TO PREVENTION OF PUBLIC NUISANCES AND PUBLIC NUISANCES ARISING FROM THE KEEPING OF ANIMALS</w:t>
      </w:r>
    </w:p>
    <w:p w:rsidR="001C2F1A" w:rsidRDefault="001C2F1A">
      <w:pPr>
        <w:rPr>
          <w:shd w:val="clear" w:color="auto" w:fill="FFFF00"/>
        </w:rPr>
      </w:pPr>
    </w:p>
    <w:p w:rsidR="001C2F1A" w:rsidRDefault="00FB7BD0">
      <w:pPr>
        <w:pStyle w:val="Heading3"/>
        <w:tabs>
          <w:tab w:val="left" w:pos="0"/>
        </w:tabs>
      </w:pPr>
      <w:bookmarkStart w:id="37" w:name="_Toc130372057"/>
      <w:r>
        <w:t>2.10 KNOWLEDGE MANAGEMENT</w:t>
      </w:r>
      <w:bookmarkEnd w:id="37"/>
    </w:p>
    <w:p w:rsidR="001C2F1A" w:rsidRDefault="001C2F1A">
      <w:pPr>
        <w:pStyle w:val="BodyText"/>
        <w:rPr>
          <w:sz w:val="18"/>
          <w:szCs w:val="18"/>
        </w:rPr>
      </w:pPr>
    </w:p>
    <w:p w:rsidR="001C2F1A" w:rsidRDefault="00FB7BD0">
      <w:pPr>
        <w:pStyle w:val="Heading4"/>
        <w:tabs>
          <w:tab w:val="left" w:pos="0"/>
        </w:tabs>
      </w:pPr>
      <w:bookmarkStart w:id="38" w:name="_Toc130372058"/>
      <w:r>
        <w:lastRenderedPageBreak/>
        <w:t>2.10.1 WEBSITES</w:t>
      </w:r>
      <w:bookmarkEnd w:id="38"/>
    </w:p>
    <w:p w:rsidR="001C2F1A" w:rsidRDefault="00FB7BD0">
      <w:r>
        <w:t>Municipalities are required to develop and maintain a functional website that displays relevant information as per the requirement of section 75 of the MFMA and section 21 A &amp; B of the municipal system act as amended.</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7</w:t>
      </w:r>
      <w:r w:rsidR="000428F6">
        <w:rPr>
          <w:noProof/>
        </w:rPr>
        <w:fldChar w:fldCharType="end"/>
      </w:r>
      <w:r>
        <w:t>: Municipal Website</w:t>
      </w:r>
    </w:p>
    <w:tbl>
      <w:tblPr>
        <w:tblW w:w="4900" w:type="pct"/>
        <w:jc w:val="center"/>
        <w:tblLayout w:type="fixed"/>
        <w:tblLook w:val="0000" w:firstRow="0" w:lastRow="0" w:firstColumn="0" w:lastColumn="0" w:noHBand="0" w:noVBand="0"/>
      </w:tblPr>
      <w:tblGrid>
        <w:gridCol w:w="6257"/>
        <w:gridCol w:w="1441"/>
        <w:gridCol w:w="1545"/>
      </w:tblGrid>
      <w:tr w:rsidR="001C2F1A">
        <w:trPr>
          <w:jc w:val="center"/>
        </w:trPr>
        <w:tc>
          <w:tcPr>
            <w:tcW w:w="9253" w:type="dxa"/>
            <w:gridSpan w:val="3"/>
            <w:tcBorders>
              <w:top w:val="single" w:sz="4" w:space="0" w:color="000000"/>
              <w:left w:val="single" w:sz="4" w:space="0" w:color="000000"/>
              <w:bottom w:val="single" w:sz="4" w:space="0" w:color="000000"/>
              <w:right w:val="single" w:sz="4" w:space="0" w:color="000000"/>
            </w:tcBorders>
            <w:shd w:val="clear" w:color="auto" w:fill="0099CC"/>
          </w:tcPr>
          <w:p w:rsidR="001C2F1A" w:rsidRDefault="00FB7BD0">
            <w:pPr>
              <w:pStyle w:val="LO-Normal"/>
              <w:suppressAutoHyphens w:val="0"/>
              <w:jc w:val="center"/>
              <w:textAlignment w:val="auto"/>
              <w:rPr>
                <w:rFonts w:ascii="Arial" w:eastAsia="Times New Roman" w:hAnsi="Arial" w:cs="Arial"/>
                <w:b/>
                <w:color w:val="000000"/>
                <w:kern w:val="0"/>
                <w:sz w:val="16"/>
                <w:szCs w:val="16"/>
                <w:lang w:eastAsia="en-US" w:bidi="ar-SA"/>
              </w:rPr>
            </w:pPr>
            <w:r>
              <w:rPr>
                <w:rFonts w:ascii="Arial" w:eastAsia="Times New Roman" w:hAnsi="Arial" w:cs="Arial"/>
                <w:b/>
                <w:color w:val="000000"/>
                <w:kern w:val="0"/>
                <w:sz w:val="16"/>
                <w:szCs w:val="16"/>
                <w:lang w:eastAsia="en-US" w:bidi="ar-SA"/>
              </w:rPr>
              <w:t>Municipal Website: Content and Currency of Material</w:t>
            </w:r>
          </w:p>
        </w:tc>
      </w:tr>
      <w:tr w:rsidR="001C2F1A">
        <w:trPr>
          <w:trHeight w:val="285"/>
          <w:jc w:val="center"/>
        </w:trPr>
        <w:tc>
          <w:tcPr>
            <w:tcW w:w="6264" w:type="dxa"/>
            <w:tcBorders>
              <w:top w:val="single" w:sz="4" w:space="0" w:color="000000"/>
              <w:left w:val="single" w:sz="4" w:space="0" w:color="000000"/>
              <w:bottom w:val="single" w:sz="4" w:space="0" w:color="000000"/>
              <w:right w:val="single" w:sz="4" w:space="0" w:color="000000"/>
            </w:tcBorders>
            <w:shd w:val="clear" w:color="auto" w:fill="0099CC"/>
          </w:tcPr>
          <w:p w:rsidR="001C2F1A" w:rsidRDefault="00FB7BD0">
            <w:pPr>
              <w:pStyle w:val="LO-Normal"/>
              <w:suppressAutoHyphens w:val="0"/>
              <w:jc w:val="center"/>
              <w:textAlignment w:val="auto"/>
              <w:rPr>
                <w:rFonts w:ascii="Arial" w:eastAsia="Times New Roman" w:hAnsi="Arial" w:cs="Arial"/>
                <w:b/>
                <w:color w:val="000000"/>
                <w:kern w:val="0"/>
                <w:sz w:val="16"/>
                <w:szCs w:val="16"/>
                <w:lang w:eastAsia="en-US" w:bidi="ar-SA"/>
              </w:rPr>
            </w:pPr>
            <w:r>
              <w:rPr>
                <w:rFonts w:ascii="Arial" w:eastAsia="Times New Roman" w:hAnsi="Arial" w:cs="Arial"/>
                <w:b/>
                <w:color w:val="000000"/>
                <w:kern w:val="0"/>
                <w:sz w:val="16"/>
                <w:szCs w:val="16"/>
                <w:lang w:eastAsia="en-US" w:bidi="ar-SA"/>
              </w:rPr>
              <w:t>Documents published on the Municipal’s/ Entity’s Website</w:t>
            </w:r>
          </w:p>
        </w:tc>
        <w:tc>
          <w:tcPr>
            <w:tcW w:w="1442" w:type="dxa"/>
            <w:tcBorders>
              <w:top w:val="single" w:sz="4" w:space="0" w:color="000000"/>
              <w:left w:val="single" w:sz="4" w:space="0" w:color="000000"/>
              <w:bottom w:val="single" w:sz="4" w:space="0" w:color="000000"/>
              <w:right w:val="single" w:sz="4" w:space="0" w:color="000000"/>
            </w:tcBorders>
            <w:shd w:val="clear" w:color="auto" w:fill="0099CC"/>
          </w:tcPr>
          <w:p w:rsidR="001C2F1A" w:rsidRDefault="00FB7BD0">
            <w:pPr>
              <w:pStyle w:val="LO-Normal"/>
              <w:suppressAutoHyphens w:val="0"/>
              <w:jc w:val="center"/>
              <w:textAlignment w:val="auto"/>
              <w:rPr>
                <w:rFonts w:ascii="Arial" w:eastAsia="Times New Roman" w:hAnsi="Arial" w:cs="Arial"/>
                <w:b/>
                <w:color w:val="000000"/>
                <w:kern w:val="0"/>
                <w:sz w:val="20"/>
                <w:szCs w:val="20"/>
                <w:lang w:eastAsia="en-US" w:bidi="ar-SA"/>
              </w:rPr>
            </w:pPr>
            <w:r>
              <w:rPr>
                <w:rFonts w:ascii="Arial" w:eastAsia="Times New Roman" w:hAnsi="Arial" w:cs="Arial"/>
                <w:b/>
                <w:color w:val="000000"/>
                <w:kern w:val="0"/>
                <w:sz w:val="20"/>
                <w:szCs w:val="20"/>
                <w:lang w:eastAsia="en-US" w:bidi="ar-SA"/>
              </w:rPr>
              <w:t>Yes/No</w:t>
            </w:r>
          </w:p>
        </w:tc>
        <w:tc>
          <w:tcPr>
            <w:tcW w:w="1547" w:type="dxa"/>
            <w:tcBorders>
              <w:top w:val="single" w:sz="4" w:space="0" w:color="000000"/>
              <w:left w:val="single" w:sz="4" w:space="0" w:color="000000"/>
              <w:bottom w:val="single" w:sz="4" w:space="0" w:color="000000"/>
              <w:right w:val="single" w:sz="4" w:space="0" w:color="000000"/>
            </w:tcBorders>
            <w:shd w:val="clear" w:color="auto" w:fill="0099CC"/>
          </w:tcPr>
          <w:p w:rsidR="001C2F1A" w:rsidRDefault="00FB7BD0">
            <w:pPr>
              <w:pStyle w:val="LO-Normal"/>
              <w:suppressAutoHyphens w:val="0"/>
              <w:jc w:val="center"/>
              <w:textAlignment w:val="auto"/>
              <w:rPr>
                <w:rFonts w:ascii="Arial" w:eastAsia="Times New Roman" w:hAnsi="Arial" w:cs="Arial"/>
                <w:b/>
                <w:color w:val="000000"/>
                <w:kern w:val="0"/>
                <w:sz w:val="16"/>
                <w:szCs w:val="16"/>
                <w:lang w:eastAsia="en-US" w:bidi="ar-SA"/>
              </w:rPr>
            </w:pPr>
            <w:r>
              <w:rPr>
                <w:rFonts w:ascii="Arial" w:eastAsia="Times New Roman" w:hAnsi="Arial" w:cs="Arial"/>
                <w:b/>
                <w:color w:val="000000"/>
                <w:kern w:val="0"/>
                <w:sz w:val="16"/>
                <w:szCs w:val="16"/>
                <w:lang w:eastAsia="en-US" w:bidi="ar-SA"/>
              </w:rPr>
              <w:t>Publishing Date</w:t>
            </w:r>
          </w:p>
        </w:tc>
      </w:tr>
      <w:tr w:rsidR="001C2F1A">
        <w:trPr>
          <w:trHeight w:val="285"/>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Current annual and adjustments budgets and all budgets-related documents</w:t>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Yes</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537"/>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All budget-related policies</w:t>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Yes</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347"/>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The previous annual report</w:t>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Yes</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411"/>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The annual report (2020/2021) published/to be published</w:t>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Yes</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285"/>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All current performance required in terms of section 57(1)(b) of the municipal systems act and resulting scorecards</w:t>
            </w:r>
            <w:r>
              <w:tab/>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Yes</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450"/>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All service delivery agreements</w:t>
            </w:r>
            <w:r>
              <w:tab/>
            </w:r>
            <w:r>
              <w:tab/>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Yes</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285"/>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All long term borrowing contracts</w:t>
            </w:r>
            <w:r>
              <w:tab/>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N/A</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285"/>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An information statement containing a list of assets over a prescribed value that have been disposed of in terms of section 14(2) or (4) during the year</w:t>
            </w:r>
            <w:r>
              <w:tab/>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Yes</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285"/>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 xml:space="preserve">Contracts agreed in 2021/2022 to which subsection (1) of section 33 apply, subject to subsection (3) of the section </w:t>
            </w:r>
            <w:r>
              <w:tab/>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Yes</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285"/>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Public-private partnership agreements referred to section 120</w:t>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N/A</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rPr>
          <w:trHeight w:val="285"/>
          <w:jc w:val="center"/>
        </w:trPr>
        <w:tc>
          <w:tcPr>
            <w:tcW w:w="6264"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All quarterly reports tabled in council in terms of section 52(d) during Year</w:t>
            </w:r>
            <w:r>
              <w:tab/>
            </w:r>
            <w:r>
              <w:tab/>
            </w:r>
          </w:p>
        </w:tc>
        <w:tc>
          <w:tcPr>
            <w:tcW w:w="1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Yes</w:t>
            </w:r>
          </w:p>
        </w:tc>
        <w:tc>
          <w:tcPr>
            <w:tcW w:w="1547"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bl>
    <w:p w:rsidR="001C2F1A" w:rsidRDefault="001C2F1A">
      <w:pPr>
        <w:pStyle w:val="LO-Normal"/>
        <w:suppressAutoHyphens w:val="0"/>
        <w:jc w:val="both"/>
        <w:textAlignment w:val="auto"/>
        <w:rPr>
          <w:b/>
          <w:color w:val="FF0000"/>
          <w:kern w:val="0"/>
          <w:sz w:val="22"/>
          <w:szCs w:val="22"/>
          <w:lang w:eastAsia="en-US" w:bidi="ar-SA"/>
        </w:rPr>
      </w:pPr>
    </w:p>
    <w:p w:rsidR="001C2F1A" w:rsidRDefault="00FB7BD0">
      <w:pPr>
        <w:pStyle w:val="LO-Normal"/>
        <w:suppressAutoHyphens w:val="0"/>
        <w:jc w:val="both"/>
        <w:textAlignment w:val="auto"/>
        <w:rPr>
          <w:rFonts w:ascii="Arial" w:hAnsi="Arial" w:cs="Arial"/>
          <w:b/>
          <w:color w:val="000000"/>
          <w:kern w:val="0"/>
          <w:sz w:val="18"/>
          <w:szCs w:val="18"/>
          <w:lang w:eastAsia="en-US" w:bidi="ar-SA"/>
        </w:rPr>
      </w:pPr>
      <w:r>
        <w:rPr>
          <w:rFonts w:ascii="Arial" w:hAnsi="Arial" w:cs="Arial"/>
          <w:b/>
          <w:color w:val="000000"/>
          <w:kern w:val="0"/>
          <w:sz w:val="18"/>
          <w:szCs w:val="18"/>
          <w:lang w:eastAsia="en-US" w:bidi="ar-SA"/>
        </w:rPr>
        <w:t>Comment on Municipal Website Content and Access</w:t>
      </w:r>
    </w:p>
    <w:p w:rsidR="001C2F1A" w:rsidRDefault="001C2F1A"/>
    <w:p w:rsidR="00511A56" w:rsidRDefault="00511A56">
      <w:r>
        <w:t>By the time of compilation of this document, the Municipal Website was down due to being hacked. Communications is however working to resolve the matter.</w:t>
      </w:r>
    </w:p>
    <w:p w:rsidR="001C2F1A" w:rsidRDefault="001C2F1A"/>
    <w:p w:rsidR="001C2F1A" w:rsidRDefault="00FB7BD0">
      <w:pPr>
        <w:pStyle w:val="Heading3"/>
        <w:tabs>
          <w:tab w:val="left" w:pos="0"/>
        </w:tabs>
      </w:pPr>
      <w:bookmarkStart w:id="39" w:name="_Toc130372059"/>
      <w:r>
        <w:t>2.11 PUBLIC SATISFACTION ON MUNICIPAL SERVICES</w:t>
      </w:r>
      <w:bookmarkEnd w:id="39"/>
    </w:p>
    <w:p w:rsidR="001C2F1A" w:rsidRDefault="00FB7BD0">
      <w:pPr>
        <w:sectPr w:rsidR="001C2F1A">
          <w:headerReference w:type="default" r:id="rId27"/>
          <w:footerReference w:type="default" r:id="rId28"/>
          <w:pgSz w:w="11906" w:h="16838"/>
          <w:pgMar w:top="1768" w:right="1262" w:bottom="1828" w:left="1202" w:header="1202" w:footer="1262" w:gutter="0"/>
          <w:pgBorders>
            <w:top w:val="single" w:sz="18" w:space="1" w:color="4577B6"/>
            <w:left w:val="single" w:sz="18" w:space="1" w:color="4577B6"/>
            <w:bottom w:val="single" w:sz="36" w:space="1" w:color="4577B6"/>
            <w:right w:val="single" w:sz="36" w:space="1" w:color="4577B6"/>
          </w:pgBorders>
          <w:cols w:space="720"/>
          <w:formProt w:val="0"/>
          <w:docGrid w:linePitch="600" w:charSpace="36864"/>
        </w:sectPr>
      </w:pPr>
      <w:r>
        <w:t>Under the financial year under review, there were no customer or public satisfaction surveys conducted.</w:t>
      </w:r>
      <w:r>
        <w:br w:type="page"/>
      </w:r>
    </w:p>
    <w:p w:rsidR="001C2F1A" w:rsidRDefault="00FB7BD0">
      <w:pPr>
        <w:pStyle w:val="Heading1"/>
        <w:tabs>
          <w:tab w:val="left" w:pos="0"/>
        </w:tabs>
      </w:pPr>
      <w:bookmarkStart w:id="40" w:name="_Toc130372060"/>
      <w:r>
        <w:lastRenderedPageBreak/>
        <w:t>SERVICE DELIVERY PERFORMANCE (PERFORMANCE REPORT PART I)</w:t>
      </w:r>
      <w:bookmarkEnd w:id="40"/>
    </w:p>
    <w:p w:rsidR="001C2F1A" w:rsidRDefault="00FB7BD0">
      <w:pPr>
        <w:pStyle w:val="BodyText"/>
        <w:rPr>
          <w:color w:val="FF0000"/>
        </w:rPr>
      </w:pPr>
      <w:r>
        <w:br w:type="page"/>
      </w:r>
    </w:p>
    <w:p w:rsidR="001C2F1A" w:rsidRDefault="00FB7BD0">
      <w:pPr>
        <w:pStyle w:val="Heading2"/>
        <w:tabs>
          <w:tab w:val="left" w:pos="0"/>
        </w:tabs>
      </w:pPr>
      <w:bookmarkStart w:id="41" w:name="_Toc130372061"/>
      <w:r>
        <w:lastRenderedPageBreak/>
        <w:t>INTRODUCTION TO BASIC SERVICES PERFORMANCE</w:t>
      </w:r>
      <w:bookmarkEnd w:id="41"/>
    </w:p>
    <w:p w:rsidR="001C2F1A" w:rsidRDefault="001C2F1A">
      <w:pPr>
        <w:pStyle w:val="LO-Normal"/>
        <w:tabs>
          <w:tab w:val="left" w:pos="284"/>
          <w:tab w:val="left" w:pos="567"/>
          <w:tab w:val="left" w:pos="1134"/>
          <w:tab w:val="right" w:leader="dot" w:pos="9498"/>
        </w:tabs>
        <w:suppressAutoHyphens w:val="0"/>
        <w:spacing w:line="276" w:lineRule="auto"/>
        <w:textAlignment w:val="auto"/>
        <w:rPr>
          <w:rFonts w:ascii="Arial" w:eastAsia="Times New Roman" w:hAnsi="Arial" w:cs="Arial"/>
          <w:color w:val="FF0000"/>
          <w:kern w:val="0"/>
          <w:sz w:val="18"/>
          <w:szCs w:val="18"/>
          <w:lang w:eastAsia="en-ZA" w:bidi="ar-SA"/>
        </w:rPr>
      </w:pPr>
    </w:p>
    <w:p w:rsidR="001C2F1A" w:rsidRDefault="00FB7BD0">
      <w:r>
        <w:t>During the 2021/2022 financial year, the IYM developed and approved it’s Service Delivery Budget Implementation Plan with the aim to give effect to its Integrated Development Plan and Budget.</w:t>
      </w:r>
    </w:p>
    <w:p w:rsidR="001C2F1A" w:rsidRDefault="001C2F1A"/>
    <w:p w:rsidR="001C2F1A" w:rsidRDefault="00FB7BD0">
      <w:r>
        <w:t>The Service Delivery Implementation and Budget Plan for the year under review was developed and approved as legislated. The Scorecard comprised of 5 Key Performance Areas which will be dissected to reflect performance and also have a comparison of the previous financial year’s Key Performance Area with the current one.</w:t>
      </w:r>
    </w:p>
    <w:p w:rsidR="001C2F1A" w:rsidRDefault="001C2F1A"/>
    <w:p w:rsidR="001C2F1A" w:rsidRDefault="00FB7BD0">
      <w:r>
        <w:t>The Instititional Scorecard Key Performance Area Highlights are as follows in Summary:</w:t>
      </w:r>
    </w:p>
    <w:p w:rsidR="001C2F1A" w:rsidRDefault="00FB7BD0">
      <w:pPr>
        <w:rPr>
          <w:b/>
        </w:rPr>
      </w:pPr>
      <w:r>
        <w:rPr>
          <w:b/>
        </w:rPr>
        <w:t>KPA 1: Financial Viability and Management Performance Highlight</w:t>
      </w:r>
    </w:p>
    <w:p w:rsidR="001C2F1A" w:rsidRDefault="00FB7BD0">
      <w:pPr>
        <w:numPr>
          <w:ilvl w:val="0"/>
          <w:numId w:val="14"/>
        </w:numPr>
      </w:pPr>
      <w:r>
        <w:t>90 out of 115 were paid within 30 days. This is due to financial constraints the municipality faces.</w:t>
      </w:r>
    </w:p>
    <w:p w:rsidR="001C2F1A" w:rsidRDefault="00FB7BD0">
      <w:pPr>
        <w:numPr>
          <w:ilvl w:val="0"/>
          <w:numId w:val="14"/>
        </w:numPr>
      </w:pPr>
      <w:r>
        <w:t>The municipality strived to pay its SMMEs in time, even under financial constraints.</w:t>
      </w:r>
    </w:p>
    <w:p w:rsidR="001C2F1A" w:rsidRDefault="00FB7BD0">
      <w:pPr>
        <w:numPr>
          <w:ilvl w:val="0"/>
          <w:numId w:val="14"/>
        </w:numPr>
      </w:pPr>
      <w:r>
        <w:t>81% out of 80% revenue collection, as legislated was collected.</w:t>
      </w:r>
    </w:p>
    <w:p w:rsidR="001C2F1A" w:rsidRDefault="00FB7BD0">
      <w:pPr>
        <w:numPr>
          <w:ilvl w:val="0"/>
          <w:numId w:val="14"/>
        </w:numPr>
      </w:pPr>
      <w:r>
        <w:t>Out of 12 monthly Section 71 Reports the municipality is meant to compile, 11 were compiled.</w:t>
      </w:r>
    </w:p>
    <w:p w:rsidR="001C2F1A" w:rsidRDefault="00FB7BD0">
      <w:pPr>
        <w:rPr>
          <w:b/>
        </w:rPr>
      </w:pPr>
      <w:r>
        <w:rPr>
          <w:b/>
        </w:rPr>
        <w:t>KPA 2: Basic Service Delivery and Infrastructure Development Performance Highlight</w:t>
      </w:r>
    </w:p>
    <w:p w:rsidR="001C2F1A" w:rsidRDefault="00FB7BD0">
      <w:pPr>
        <w:numPr>
          <w:ilvl w:val="0"/>
          <w:numId w:val="15"/>
        </w:numPr>
      </w:pPr>
      <w:r>
        <w:t>25km of internal roads were bladed</w:t>
      </w:r>
    </w:p>
    <w:p w:rsidR="001C2F1A" w:rsidRDefault="00FB7BD0">
      <w:pPr>
        <w:numPr>
          <w:ilvl w:val="0"/>
          <w:numId w:val="15"/>
        </w:numPr>
      </w:pPr>
      <w:r>
        <w:t>6kms of IYM Roads were built</w:t>
      </w:r>
    </w:p>
    <w:p w:rsidR="001C2F1A" w:rsidRDefault="00FB7BD0">
      <w:pPr>
        <w:numPr>
          <w:ilvl w:val="0"/>
          <w:numId w:val="15"/>
        </w:numPr>
      </w:pPr>
      <w:r>
        <w:t>2 Community Halls were built in the year</w:t>
      </w:r>
    </w:p>
    <w:p w:rsidR="001C2F1A" w:rsidRDefault="00FB7BD0">
      <w:pPr>
        <w:rPr>
          <w:b/>
        </w:rPr>
      </w:pPr>
      <w:r>
        <w:rPr>
          <w:b/>
        </w:rPr>
        <w:t>KPA 3: Local Economic Development Performance Highlight</w:t>
      </w:r>
    </w:p>
    <w:p w:rsidR="001C2F1A" w:rsidRDefault="00FB7BD0">
      <w:pPr>
        <w:numPr>
          <w:ilvl w:val="0"/>
          <w:numId w:val="16"/>
        </w:numPr>
      </w:pPr>
      <w:r>
        <w:t>A total no of 109 EPWP Workers the municipality targeted in the 2021/22 Financial Year was overachieved. The actual achievement is 147.</w:t>
      </w:r>
    </w:p>
    <w:p w:rsidR="001C2F1A" w:rsidRDefault="00FB7BD0">
      <w:pPr>
        <w:numPr>
          <w:ilvl w:val="0"/>
          <w:numId w:val="16"/>
        </w:numPr>
      </w:pPr>
      <w:r>
        <w:t>2675 Meters of fencing was successfully erected in Municipal Commonages.</w:t>
      </w:r>
    </w:p>
    <w:p w:rsidR="001C2F1A" w:rsidRDefault="00FB7BD0">
      <w:pPr>
        <w:numPr>
          <w:ilvl w:val="0"/>
          <w:numId w:val="16"/>
        </w:numPr>
      </w:pPr>
      <w:r>
        <w:t>The municipality approved a total of 122 Building Applications.</w:t>
      </w:r>
    </w:p>
    <w:p w:rsidR="001C2F1A" w:rsidRDefault="00FB7BD0">
      <w:pPr>
        <w:numPr>
          <w:ilvl w:val="0"/>
          <w:numId w:val="16"/>
        </w:numPr>
      </w:pPr>
      <w:r>
        <w:t>3 SMME Capacitation Programmes were conducted.</w:t>
      </w:r>
    </w:p>
    <w:p w:rsidR="001C2F1A" w:rsidRDefault="00FB7BD0">
      <w:pPr>
        <w:numPr>
          <w:ilvl w:val="0"/>
          <w:numId w:val="16"/>
        </w:numPr>
      </w:pPr>
      <w:r>
        <w:t>Tourism awareness campaign was conducted.</w:t>
      </w:r>
    </w:p>
    <w:p w:rsidR="001C2F1A" w:rsidRDefault="00FB7BD0">
      <w:pPr>
        <w:rPr>
          <w:b/>
        </w:rPr>
      </w:pPr>
      <w:r>
        <w:rPr>
          <w:b/>
        </w:rPr>
        <w:t>KPA 4: Municipal Transformation and Institutional Development Performance Highlight</w:t>
      </w:r>
    </w:p>
    <w:p w:rsidR="001C2F1A" w:rsidRDefault="001C2F1A">
      <w:pPr>
        <w:rPr>
          <w:b/>
        </w:rPr>
      </w:pPr>
    </w:p>
    <w:p w:rsidR="001C2F1A" w:rsidRDefault="00FB7BD0">
      <w:pPr>
        <w:numPr>
          <w:ilvl w:val="0"/>
          <w:numId w:val="17"/>
        </w:numPr>
      </w:pPr>
      <w:r>
        <w:t>Healthy and Safety Inspections were conducted</w:t>
      </w:r>
    </w:p>
    <w:p w:rsidR="001C2F1A" w:rsidRDefault="00FB7BD0">
      <w:pPr>
        <w:numPr>
          <w:ilvl w:val="0"/>
          <w:numId w:val="17"/>
        </w:numPr>
      </w:pPr>
      <w:r>
        <w:t xml:space="preserve">The Institution had a total no of 44 employees it was providing psychosocial </w:t>
      </w:r>
    </w:p>
    <w:p w:rsidR="001C2F1A" w:rsidRDefault="00FB7BD0">
      <w:pPr>
        <w:numPr>
          <w:ilvl w:val="0"/>
          <w:numId w:val="17"/>
        </w:numPr>
      </w:pPr>
      <w:r>
        <w:t>12 employees were trained as HIV/Aids Peer Educators</w:t>
      </w:r>
    </w:p>
    <w:p w:rsidR="001C2F1A" w:rsidRDefault="00FB7BD0">
      <w:pPr>
        <w:rPr>
          <w:b/>
        </w:rPr>
      </w:pPr>
      <w:r>
        <w:rPr>
          <w:b/>
        </w:rPr>
        <w:t>KPA 5: Good Governance and Public Participation Performance Highlight</w:t>
      </w:r>
    </w:p>
    <w:p w:rsidR="001C2F1A" w:rsidRDefault="001C2F1A"/>
    <w:p w:rsidR="001C2F1A" w:rsidRDefault="00FB7BD0">
      <w:pPr>
        <w:numPr>
          <w:ilvl w:val="0"/>
          <w:numId w:val="18"/>
        </w:numPr>
      </w:pPr>
      <w:r>
        <w:t>Section 56 Managers were assessed or evaluated against their set predetermined objectives as outlined in the Performance Agreements that were signed in the year under review. This was to ensure that the Managers were held accountable.</w:t>
      </w:r>
    </w:p>
    <w:p w:rsidR="001C2F1A" w:rsidRDefault="001C2F1A"/>
    <w:p w:rsidR="001C2F1A" w:rsidRDefault="001C2F1A">
      <w:pPr>
        <w:rPr>
          <w:b/>
        </w:rPr>
      </w:pPr>
    </w:p>
    <w:p w:rsidR="001C2F1A" w:rsidRDefault="00FB7BD0">
      <w:pPr>
        <w:pStyle w:val="Table"/>
        <w:keepNext/>
      </w:pPr>
      <w:r>
        <w:lastRenderedPageBreak/>
        <w:t xml:space="preserve">Table </w:t>
      </w:r>
      <w:r w:rsidR="000428F6">
        <w:fldChar w:fldCharType="begin"/>
      </w:r>
      <w:r w:rsidR="000428F6">
        <w:instrText xml:space="preserve"> SEQ Table \* ARABIC </w:instrText>
      </w:r>
      <w:r w:rsidR="000428F6">
        <w:fldChar w:fldCharType="separate"/>
      </w:r>
      <w:r w:rsidR="004920B2">
        <w:rPr>
          <w:noProof/>
        </w:rPr>
        <w:t>8</w:t>
      </w:r>
      <w:r w:rsidR="000428F6">
        <w:rPr>
          <w:noProof/>
        </w:rPr>
        <w:fldChar w:fldCharType="end"/>
      </w:r>
      <w:r>
        <w:t>: Comparison Summary of Key Performance Areas for 2019/2020; 2020/2021 and 2021/2022 Financial Year</w:t>
      </w:r>
    </w:p>
    <w:tbl>
      <w:tblPr>
        <w:tblW w:w="5000" w:type="pct"/>
        <w:tblInd w:w="-5" w:type="dxa"/>
        <w:tblLayout w:type="fixed"/>
        <w:tblLook w:val="0000" w:firstRow="0" w:lastRow="0" w:firstColumn="0" w:lastColumn="0" w:noHBand="0" w:noVBand="0"/>
      </w:tblPr>
      <w:tblGrid>
        <w:gridCol w:w="3997"/>
        <w:gridCol w:w="1846"/>
        <w:gridCol w:w="1825"/>
        <w:gridCol w:w="1824"/>
      </w:tblGrid>
      <w:tr w:rsidR="001C2F1A">
        <w:tc>
          <w:tcPr>
            <w:tcW w:w="4001"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KPA</w:t>
            </w:r>
          </w:p>
        </w:tc>
        <w:tc>
          <w:tcPr>
            <w:tcW w:w="1848"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2019/2020</w:t>
            </w:r>
          </w:p>
        </w:tc>
        <w:tc>
          <w:tcPr>
            <w:tcW w:w="1827" w:type="dxa"/>
            <w:tcBorders>
              <w:top w:val="single" w:sz="4" w:space="0" w:color="000000"/>
              <w:left w:val="single" w:sz="4" w:space="0" w:color="000000"/>
              <w:bottom w:val="single" w:sz="4" w:space="0" w:color="000000"/>
            </w:tcBorders>
          </w:tcPr>
          <w:p w:rsidR="001C2F1A" w:rsidRDefault="00FB7BD0">
            <w:pPr>
              <w:pStyle w:val="TableHeading"/>
            </w:pPr>
            <w:r>
              <w:t>2020/2021</w:t>
            </w:r>
          </w:p>
        </w:tc>
        <w:tc>
          <w:tcPr>
            <w:tcW w:w="1826"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2021/2022</w:t>
            </w:r>
          </w:p>
        </w:tc>
      </w:tr>
      <w:tr w:rsidR="001C2F1A">
        <w:tc>
          <w:tcPr>
            <w:tcW w:w="400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rPr>
                <w:b/>
              </w:rPr>
            </w:pPr>
            <w:r>
              <w:rPr>
                <w:b/>
              </w:rPr>
              <w:t>Financial Viability and Management</w:t>
            </w:r>
          </w:p>
        </w:tc>
        <w:tc>
          <w:tcPr>
            <w:tcW w:w="184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62.5%</w:t>
            </w:r>
          </w:p>
        </w:tc>
        <w:tc>
          <w:tcPr>
            <w:tcW w:w="1827" w:type="dxa"/>
            <w:tcBorders>
              <w:top w:val="single" w:sz="4" w:space="0" w:color="000000"/>
              <w:left w:val="single" w:sz="4" w:space="0" w:color="000000"/>
              <w:bottom w:val="single" w:sz="4" w:space="0" w:color="000000"/>
            </w:tcBorders>
          </w:tcPr>
          <w:p w:rsidR="001C2F1A" w:rsidRDefault="00FB7BD0">
            <w:pPr>
              <w:pStyle w:val="TableContents"/>
            </w:pPr>
            <w:r>
              <w:t>75.00%</w:t>
            </w:r>
          </w:p>
        </w:tc>
        <w:tc>
          <w:tcPr>
            <w:tcW w:w="1826"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83.33%</w:t>
            </w:r>
          </w:p>
        </w:tc>
      </w:tr>
      <w:tr w:rsidR="001C2F1A">
        <w:tc>
          <w:tcPr>
            <w:tcW w:w="400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rPr>
                <w:b/>
              </w:rPr>
            </w:pPr>
            <w:r>
              <w:rPr>
                <w:b/>
              </w:rPr>
              <w:t>Basic Service Delivery and Infrastructure Development</w:t>
            </w:r>
          </w:p>
        </w:tc>
        <w:tc>
          <w:tcPr>
            <w:tcW w:w="184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40.12%</w:t>
            </w:r>
          </w:p>
        </w:tc>
        <w:tc>
          <w:tcPr>
            <w:tcW w:w="1827" w:type="dxa"/>
            <w:tcBorders>
              <w:top w:val="single" w:sz="4" w:space="0" w:color="000000"/>
              <w:left w:val="single" w:sz="4" w:space="0" w:color="000000"/>
              <w:bottom w:val="single" w:sz="4" w:space="0" w:color="000000"/>
            </w:tcBorders>
          </w:tcPr>
          <w:p w:rsidR="001C2F1A" w:rsidRDefault="00FB7BD0">
            <w:pPr>
              <w:pStyle w:val="TableContents"/>
            </w:pPr>
            <w:r>
              <w:t>88.89%</w:t>
            </w:r>
          </w:p>
        </w:tc>
        <w:tc>
          <w:tcPr>
            <w:tcW w:w="1826"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91.23%</w:t>
            </w:r>
          </w:p>
        </w:tc>
      </w:tr>
      <w:tr w:rsidR="001C2F1A">
        <w:tc>
          <w:tcPr>
            <w:tcW w:w="400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rPr>
                <w:b/>
              </w:rPr>
            </w:pPr>
            <w:r>
              <w:rPr>
                <w:b/>
              </w:rPr>
              <w:t>Local Economic Development</w:t>
            </w:r>
          </w:p>
        </w:tc>
        <w:tc>
          <w:tcPr>
            <w:tcW w:w="184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55.89%</w:t>
            </w:r>
          </w:p>
        </w:tc>
        <w:tc>
          <w:tcPr>
            <w:tcW w:w="1827" w:type="dxa"/>
            <w:tcBorders>
              <w:top w:val="single" w:sz="4" w:space="0" w:color="000000"/>
              <w:left w:val="single" w:sz="4" w:space="0" w:color="000000"/>
              <w:bottom w:val="single" w:sz="4" w:space="0" w:color="000000"/>
            </w:tcBorders>
          </w:tcPr>
          <w:p w:rsidR="001C2F1A" w:rsidRDefault="00FB7BD0">
            <w:pPr>
              <w:pStyle w:val="TableContents"/>
            </w:pPr>
            <w:r>
              <w:t>57.58%</w:t>
            </w:r>
          </w:p>
        </w:tc>
        <w:tc>
          <w:tcPr>
            <w:tcW w:w="1826"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75.76%</w:t>
            </w:r>
          </w:p>
        </w:tc>
      </w:tr>
      <w:tr w:rsidR="001C2F1A">
        <w:tc>
          <w:tcPr>
            <w:tcW w:w="400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rPr>
                <w:b/>
              </w:rPr>
            </w:pPr>
            <w:r>
              <w:rPr>
                <w:b/>
              </w:rPr>
              <w:t>Municipal Transformation and Institutional Development</w:t>
            </w:r>
          </w:p>
        </w:tc>
        <w:tc>
          <w:tcPr>
            <w:tcW w:w="184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58.78%</w:t>
            </w:r>
          </w:p>
        </w:tc>
        <w:tc>
          <w:tcPr>
            <w:tcW w:w="1827" w:type="dxa"/>
            <w:tcBorders>
              <w:top w:val="single" w:sz="4" w:space="0" w:color="000000"/>
              <w:left w:val="single" w:sz="4" w:space="0" w:color="000000"/>
              <w:bottom w:val="single" w:sz="4" w:space="0" w:color="000000"/>
            </w:tcBorders>
          </w:tcPr>
          <w:p w:rsidR="001C2F1A" w:rsidRDefault="00FB7BD0">
            <w:pPr>
              <w:pStyle w:val="TableContents"/>
            </w:pPr>
            <w:r>
              <w:t>76.19%</w:t>
            </w:r>
          </w:p>
        </w:tc>
        <w:tc>
          <w:tcPr>
            <w:tcW w:w="1826"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79.17%</w:t>
            </w:r>
          </w:p>
        </w:tc>
      </w:tr>
      <w:tr w:rsidR="001C2F1A">
        <w:tc>
          <w:tcPr>
            <w:tcW w:w="400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rPr>
                <w:b/>
              </w:rPr>
            </w:pPr>
            <w:r>
              <w:rPr>
                <w:b/>
              </w:rPr>
              <w:t>Good Governance and Public Participation Performance Highlight</w:t>
            </w:r>
          </w:p>
        </w:tc>
        <w:tc>
          <w:tcPr>
            <w:tcW w:w="184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71.43%</w:t>
            </w:r>
          </w:p>
        </w:tc>
        <w:tc>
          <w:tcPr>
            <w:tcW w:w="1827" w:type="dxa"/>
            <w:tcBorders>
              <w:top w:val="single" w:sz="4" w:space="0" w:color="000000"/>
              <w:left w:val="single" w:sz="4" w:space="0" w:color="000000"/>
              <w:bottom w:val="single" w:sz="4" w:space="0" w:color="000000"/>
            </w:tcBorders>
          </w:tcPr>
          <w:p w:rsidR="001C2F1A" w:rsidRDefault="00FB7BD0">
            <w:pPr>
              <w:pStyle w:val="TableContents"/>
            </w:pPr>
            <w:r>
              <w:t>57.58%</w:t>
            </w:r>
          </w:p>
        </w:tc>
        <w:tc>
          <w:tcPr>
            <w:tcW w:w="1826"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55.56%</w:t>
            </w:r>
          </w:p>
        </w:tc>
      </w:tr>
    </w:tbl>
    <w:p w:rsidR="001C2F1A" w:rsidRDefault="001C2F1A"/>
    <w:p w:rsidR="001C2F1A" w:rsidRDefault="00FB7BD0">
      <w:r>
        <w:t>A thorough Performance Annual Report (Section 46) accompanies this institutional document and goes in-depth on the municipal performance.</w:t>
      </w:r>
    </w:p>
    <w:p w:rsidR="001C2F1A" w:rsidRDefault="00FB7BD0">
      <w:r>
        <w:br w:type="page"/>
      </w:r>
    </w:p>
    <w:p w:rsidR="001C2F1A" w:rsidRDefault="00FB7BD0">
      <w:pPr>
        <w:pStyle w:val="Heading2"/>
        <w:tabs>
          <w:tab w:val="left" w:pos="0"/>
        </w:tabs>
      </w:pPr>
      <w:bookmarkStart w:id="42" w:name="_Toc130372062"/>
      <w:r>
        <w:lastRenderedPageBreak/>
        <w:t>COMPONENT A: BASIC SERVICES</w:t>
      </w:r>
      <w:bookmarkEnd w:id="42"/>
    </w:p>
    <w:p w:rsidR="001C2F1A" w:rsidRDefault="00FB7BD0">
      <w:pPr>
        <w:pStyle w:val="Heading3"/>
        <w:tabs>
          <w:tab w:val="left" w:pos="0"/>
        </w:tabs>
      </w:pPr>
      <w:bookmarkStart w:id="43" w:name="_Toc130372063"/>
      <w:r>
        <w:t>3.1 WATER PROVISION</w:t>
      </w:r>
      <w:bookmarkEnd w:id="43"/>
    </w:p>
    <w:p w:rsidR="001C2F1A" w:rsidRDefault="00FB7BD0">
      <w:r>
        <w:t>IYM is neither a Water Services Authority nor a Water Services Provider.</w:t>
      </w:r>
    </w:p>
    <w:p w:rsidR="001C2F1A" w:rsidRDefault="00FB7BD0">
      <w:pPr>
        <w:pStyle w:val="Heading3"/>
        <w:tabs>
          <w:tab w:val="left" w:pos="0"/>
        </w:tabs>
      </w:pPr>
      <w:bookmarkStart w:id="44" w:name="_Toc130372064"/>
      <w:r>
        <w:t>3.2 WASTE WATER (SANITATION) PROVISION</w:t>
      </w:r>
      <w:bookmarkEnd w:id="44"/>
    </w:p>
    <w:p w:rsidR="001C2F1A" w:rsidRDefault="00FB7BD0">
      <w:r>
        <w:t>IYM is neither a Water Services Authority nor a Water Services Provider.</w:t>
      </w:r>
    </w:p>
    <w:p w:rsidR="001C2F1A" w:rsidRDefault="00FB7BD0">
      <w:pPr>
        <w:pStyle w:val="Heading3"/>
        <w:tabs>
          <w:tab w:val="left" w:pos="0"/>
        </w:tabs>
      </w:pPr>
      <w:bookmarkStart w:id="45" w:name="_Toc130372065"/>
      <w:r>
        <w:t>3.3 ELECTRICITY</w:t>
      </w:r>
      <w:bookmarkEnd w:id="45"/>
    </w:p>
    <w:p w:rsidR="001C2F1A" w:rsidRDefault="00FB7BD0">
      <w:r>
        <w:t>The municipality distributes electricity to Cradock town, Michausdal and the whole of Middelburg.  In Lingelihle township Eskom is the distributor(Lingelihle township constitute of Ward 1, 2 and 3).   It also has a responsibility to provide and maintain street lights throughout the municipality. Electricity is purchased in bulk from Eskom and distributed through the municipality’s infrastructure and network. The municipality’s role is administered as follows:</w:t>
      </w:r>
    </w:p>
    <w:p w:rsidR="001C2F1A" w:rsidRDefault="00FB7BD0">
      <w:pPr>
        <w:numPr>
          <w:ilvl w:val="0"/>
          <w:numId w:val="19"/>
        </w:numPr>
      </w:pPr>
      <w:r>
        <w:t>Bulk purchase of electricity supply from Eskom</w:t>
      </w:r>
    </w:p>
    <w:p w:rsidR="001C2F1A" w:rsidRDefault="00FB7BD0">
      <w:pPr>
        <w:numPr>
          <w:ilvl w:val="0"/>
          <w:numId w:val="19"/>
        </w:numPr>
      </w:pPr>
      <w:r>
        <w:t>Distribution of electricity to consumers</w:t>
      </w:r>
    </w:p>
    <w:p w:rsidR="001C2F1A" w:rsidRDefault="00FB7BD0">
      <w:pPr>
        <w:numPr>
          <w:ilvl w:val="0"/>
          <w:numId w:val="19"/>
        </w:numPr>
      </w:pPr>
      <w:r>
        <w:t>Management of pre-paid electricity to consumers</w:t>
      </w:r>
    </w:p>
    <w:p w:rsidR="001C2F1A" w:rsidRDefault="00FB7BD0">
      <w:pPr>
        <w:numPr>
          <w:ilvl w:val="0"/>
          <w:numId w:val="19"/>
        </w:numPr>
      </w:pPr>
      <w:r>
        <w:t>Revenue enhancement (Control measures to prevent theft of electricity)</w:t>
      </w:r>
    </w:p>
    <w:p w:rsidR="001C2F1A" w:rsidRDefault="00FB7BD0">
      <w:pPr>
        <w:numPr>
          <w:ilvl w:val="0"/>
          <w:numId w:val="19"/>
        </w:numPr>
      </w:pPr>
      <w:r>
        <w:t>Maintaining links with government departments and institutions like DMRE, MISA, NERSA etc.</w:t>
      </w:r>
    </w:p>
    <w:p w:rsidR="001C2F1A" w:rsidRDefault="00FB7BD0">
      <w:pPr>
        <w:numPr>
          <w:ilvl w:val="0"/>
          <w:numId w:val="19"/>
        </w:numPr>
      </w:pPr>
      <w:r>
        <w:t>Implementation of projects on housing electrification</w:t>
      </w:r>
    </w:p>
    <w:p w:rsidR="001C2F1A" w:rsidRDefault="00FB7BD0">
      <w:pPr>
        <w:numPr>
          <w:ilvl w:val="0"/>
          <w:numId w:val="19"/>
        </w:numPr>
      </w:pPr>
      <w:r>
        <w:t>Maintenance and upgrade of electricity infrastructure and networks</w:t>
      </w:r>
    </w:p>
    <w:p w:rsidR="001C2F1A" w:rsidRDefault="00FB7BD0">
      <w:pPr>
        <w:numPr>
          <w:ilvl w:val="0"/>
          <w:numId w:val="19"/>
        </w:numPr>
      </w:pPr>
      <w:r>
        <w:t>Public lighting of streets and maintenance of street light fittings</w:t>
      </w:r>
    </w:p>
    <w:p w:rsidR="001C2F1A" w:rsidRDefault="00FB7BD0">
      <w:pPr>
        <w:numPr>
          <w:ilvl w:val="0"/>
          <w:numId w:val="20"/>
        </w:numPr>
      </w:pPr>
      <w:r>
        <w:t xml:space="preserve"> Energy Efficiency Demand Side Management</w:t>
      </w:r>
    </w:p>
    <w:p w:rsidR="001C2F1A" w:rsidRDefault="001C2F1A">
      <w:pPr>
        <w:pStyle w:val="BodyText"/>
      </w:pPr>
    </w:p>
    <w:p w:rsidR="001C2F1A" w:rsidRDefault="00FB7BD0">
      <w:pPr>
        <w:pStyle w:val="BodyText"/>
      </w:pPr>
      <w:r>
        <w:t>Electricity Performance Highlights in 2021/22</w:t>
      </w:r>
    </w:p>
    <w:p w:rsidR="001C2F1A" w:rsidRDefault="00FB7BD0">
      <w:pPr>
        <w:pStyle w:val="BodyText"/>
        <w:numPr>
          <w:ilvl w:val="0"/>
          <w:numId w:val="18"/>
        </w:numPr>
        <w:rPr>
          <w:b w:val="0"/>
        </w:rPr>
      </w:pPr>
      <w:r>
        <w:rPr>
          <w:b w:val="0"/>
        </w:rPr>
        <w:t>25 Highmast Lights had been erected</w:t>
      </w:r>
    </w:p>
    <w:p w:rsidR="001C2F1A" w:rsidRDefault="00FB7BD0">
      <w:pPr>
        <w:pStyle w:val="BodyText"/>
        <w:numPr>
          <w:ilvl w:val="0"/>
          <w:numId w:val="18"/>
        </w:numPr>
        <w:rPr>
          <w:b w:val="0"/>
        </w:rPr>
      </w:pPr>
      <w:r>
        <w:rPr>
          <w:b w:val="0"/>
        </w:rPr>
        <w:t>Low Voltage and Medium Voltage Distribution Networks were installed with Pole Boxes</w:t>
      </w:r>
    </w:p>
    <w:p w:rsidR="001C2F1A" w:rsidRDefault="00FB7BD0">
      <w:pPr>
        <w:pStyle w:val="BodyText"/>
        <w:ind w:left="720"/>
      </w:pPr>
      <w:r>
        <w:t>ELECTRIFICATION ROSEMEAD – PHASE 2</w:t>
      </w:r>
    </w:p>
    <w:p w:rsidR="001C2F1A" w:rsidRDefault="00FB7BD0">
      <w:pPr>
        <w:pStyle w:val="BodyText"/>
        <w:ind w:left="720"/>
      </w:pPr>
      <w:r>
        <w:rPr>
          <w:b w:val="0"/>
          <w:noProof/>
          <w:lang w:eastAsia="en-ZA" w:bidi="ar-SA"/>
        </w:rPr>
        <w:drawing>
          <wp:inline distT="0" distB="0" distL="0" distR="0">
            <wp:extent cx="5067300" cy="2438400"/>
            <wp:effectExtent l="0" t="0" r="0" b="0"/>
            <wp:docPr id="29" name="Picture 31" descr="\\192.168.65.213\iymuserdata$\qmfobo\Documents\My Pictures\Electr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descr="\\192.168.65.213\iymuserdata$\qmfobo\Documents\My Pictures\Electrification.jpg"/>
                    <pic:cNvPicPr>
                      <a:picLocks noChangeAspect="1" noChangeArrowheads="1"/>
                    </pic:cNvPicPr>
                  </pic:nvPicPr>
                  <pic:blipFill>
                    <a:blip r:embed="rId29"/>
                    <a:stretch>
                      <a:fillRect/>
                    </a:stretch>
                  </pic:blipFill>
                  <pic:spPr bwMode="auto">
                    <a:xfrm>
                      <a:off x="0" y="0"/>
                      <a:ext cx="5067300" cy="2438400"/>
                    </a:xfrm>
                    <a:prstGeom prst="rect">
                      <a:avLst/>
                    </a:prstGeom>
                  </pic:spPr>
                </pic:pic>
              </a:graphicData>
            </a:graphic>
          </wp:inline>
        </w:drawing>
      </w:r>
    </w:p>
    <w:p w:rsidR="001C2F1A" w:rsidRDefault="00FB7BD0">
      <w:pPr>
        <w:pStyle w:val="Heading4"/>
        <w:tabs>
          <w:tab w:val="left" w:pos="0"/>
        </w:tabs>
      </w:pPr>
      <w:bookmarkStart w:id="46" w:name="_Toc130372066"/>
      <w:r>
        <w:rPr>
          <w:i w:val="0"/>
          <w:noProof/>
          <w:lang w:eastAsia="en-ZA" w:bidi="ar-SA"/>
        </w:rPr>
        <w:lastRenderedPageBreak/>
        <w:drawing>
          <wp:inline distT="0" distB="0" distL="0" distR="0">
            <wp:extent cx="5240020" cy="3342640"/>
            <wp:effectExtent l="0" t="0" r="0" b="0"/>
            <wp:docPr id="30" name="Picture 32" descr="\\192.168.65.213\iymuserdata$\qmfobo\Documents\My Pictures\Electrification Rosem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 descr="\\192.168.65.213\iymuserdata$\qmfobo\Documents\My Pictures\Electrification Rosemead 2.jpg"/>
                    <pic:cNvPicPr>
                      <a:picLocks noChangeAspect="1" noChangeArrowheads="1"/>
                    </pic:cNvPicPr>
                  </pic:nvPicPr>
                  <pic:blipFill>
                    <a:blip r:embed="rId30"/>
                    <a:stretch>
                      <a:fillRect/>
                    </a:stretch>
                  </pic:blipFill>
                  <pic:spPr bwMode="auto">
                    <a:xfrm>
                      <a:off x="0" y="0"/>
                      <a:ext cx="5240020" cy="3342640"/>
                    </a:xfrm>
                    <a:prstGeom prst="rect">
                      <a:avLst/>
                    </a:prstGeom>
                  </pic:spPr>
                </pic:pic>
              </a:graphicData>
            </a:graphic>
          </wp:inline>
        </w:drawing>
      </w:r>
      <w:bookmarkEnd w:id="46"/>
    </w:p>
    <w:p w:rsidR="001C2F1A" w:rsidRDefault="001C2F1A">
      <w:pPr>
        <w:pStyle w:val="Heading4"/>
        <w:tabs>
          <w:tab w:val="left" w:pos="0"/>
        </w:tabs>
      </w:pPr>
    </w:p>
    <w:p w:rsidR="001C2F1A" w:rsidRDefault="00FB7BD0">
      <w:pPr>
        <w:pStyle w:val="Heading4"/>
        <w:tabs>
          <w:tab w:val="left" w:pos="0"/>
        </w:tabs>
        <w:rPr>
          <w:i w:val="0"/>
        </w:rPr>
      </w:pPr>
      <w:bookmarkStart w:id="47" w:name="_Toc130372067"/>
      <w:r>
        <w:rPr>
          <w:i w:val="0"/>
        </w:rPr>
        <w:t>HIGH MAST LIGHTS IN WARD 7 &amp; 8</w:t>
      </w:r>
      <w:bookmarkEnd w:id="47"/>
      <w:r>
        <w:rPr>
          <w:i w:val="0"/>
        </w:rPr>
        <w:t xml:space="preserve"> </w:t>
      </w:r>
    </w:p>
    <w:p w:rsidR="001C2F1A" w:rsidRDefault="00FB7BD0">
      <w:pPr>
        <w:pStyle w:val="BodyText"/>
      </w:pPr>
      <w:r>
        <w:rPr>
          <w:noProof/>
          <w:lang w:eastAsia="en-ZA" w:bidi="ar-SA"/>
        </w:rPr>
        <w:drawing>
          <wp:inline distT="0" distB="0" distL="0" distR="0">
            <wp:extent cx="5234940" cy="3930650"/>
            <wp:effectExtent l="0" t="0" r="0" b="0"/>
            <wp:docPr id="31" name="Picture 33" descr="C:\Users\qmfobo\AppData\Local\Microsoft\Windows\INetCache\Content.Outlook\ZHEEIXHU\IMG_20210930_17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3" descr="C:\Users\qmfobo\AppData\Local\Microsoft\Windows\INetCache\Content.Outlook\ZHEEIXHU\IMG_20210930_174948.jpg"/>
                    <pic:cNvPicPr>
                      <a:picLocks noChangeAspect="1" noChangeArrowheads="1"/>
                    </pic:cNvPicPr>
                  </pic:nvPicPr>
                  <pic:blipFill>
                    <a:blip r:embed="rId31"/>
                    <a:stretch>
                      <a:fillRect/>
                    </a:stretch>
                  </pic:blipFill>
                  <pic:spPr bwMode="auto">
                    <a:xfrm>
                      <a:off x="0" y="0"/>
                      <a:ext cx="5234940" cy="3930650"/>
                    </a:xfrm>
                    <a:prstGeom prst="rect">
                      <a:avLst/>
                    </a:prstGeom>
                  </pic:spPr>
                </pic:pic>
              </a:graphicData>
            </a:graphic>
          </wp:inline>
        </w:drawing>
      </w:r>
    </w:p>
    <w:p w:rsidR="001C2F1A" w:rsidRDefault="001C2F1A">
      <w:pPr>
        <w:pStyle w:val="BodyText"/>
      </w:pPr>
    </w:p>
    <w:p w:rsidR="001C2F1A" w:rsidRDefault="001C2F1A">
      <w:pPr>
        <w:pStyle w:val="BodyText"/>
      </w:pPr>
    </w:p>
    <w:p w:rsidR="001C2F1A" w:rsidRDefault="00FB7BD0">
      <w:pPr>
        <w:pStyle w:val="Heading4"/>
        <w:tabs>
          <w:tab w:val="left" w:pos="0"/>
        </w:tabs>
      </w:pPr>
      <w:bookmarkStart w:id="48" w:name="_Toc130372068"/>
      <w:r>
        <w:lastRenderedPageBreak/>
        <w:t>Backlogs</w:t>
      </w:r>
      <w:bookmarkEnd w:id="48"/>
    </w:p>
    <w:p w:rsidR="001C2F1A" w:rsidRDefault="00FB7BD0">
      <w:r>
        <w:t>The Millennium Development Goal States that all households must have universal access to electricity by 2025. IYM has attended to Electrical Backlogs and is ahead of the national, Provincial and District averages.</w:t>
      </w:r>
    </w:p>
    <w:p w:rsidR="001C2F1A" w:rsidRDefault="001C2F1A"/>
    <w:p w:rsidR="001C2F1A" w:rsidRDefault="00FB7BD0">
      <w:r>
        <w:t>Electricity Service Delivery Levels</w:t>
      </w:r>
    </w:p>
    <w:p w:rsidR="001C2F1A" w:rsidRDefault="00FB7BD0">
      <w:r>
        <w:t>The table below indicates the electricity notified maximum demand:</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9</w:t>
      </w:r>
      <w:r w:rsidR="000428F6">
        <w:rPr>
          <w:noProof/>
        </w:rPr>
        <w:fldChar w:fldCharType="end"/>
      </w:r>
      <w:r>
        <w:t>: Electricity Service Delivery Levels</w:t>
      </w:r>
    </w:p>
    <w:tbl>
      <w:tblPr>
        <w:tblW w:w="5000" w:type="pct"/>
        <w:tblInd w:w="-5" w:type="dxa"/>
        <w:tblLayout w:type="fixed"/>
        <w:tblLook w:val="0000" w:firstRow="0" w:lastRow="0" w:firstColumn="0" w:lastColumn="0" w:noHBand="0" w:noVBand="0"/>
      </w:tblPr>
      <w:tblGrid>
        <w:gridCol w:w="2458"/>
        <w:gridCol w:w="2215"/>
        <w:gridCol w:w="2505"/>
        <w:gridCol w:w="2314"/>
      </w:tblGrid>
      <w:tr w:rsidR="001C2F1A">
        <w:tc>
          <w:tcPr>
            <w:tcW w:w="2461" w:type="dxa"/>
            <w:tcBorders>
              <w:top w:val="single" w:sz="4" w:space="0" w:color="000000"/>
              <w:left w:val="single" w:sz="4" w:space="0" w:color="000000"/>
              <w:bottom w:val="single" w:sz="4" w:space="0" w:color="000000"/>
              <w:right w:val="single" w:sz="4" w:space="0" w:color="000000"/>
            </w:tcBorders>
            <w:shd w:val="clear" w:color="auto" w:fill="D0CECE"/>
          </w:tcPr>
          <w:p w:rsidR="001C2F1A" w:rsidRDefault="00FB7BD0">
            <w:pPr>
              <w:pStyle w:val="Tableheading0"/>
            </w:pPr>
            <w:r>
              <w:t>Major Towns</w:t>
            </w:r>
          </w:p>
        </w:tc>
        <w:tc>
          <w:tcPr>
            <w:tcW w:w="2217" w:type="dxa"/>
            <w:tcBorders>
              <w:top w:val="single" w:sz="4" w:space="0" w:color="000000"/>
              <w:left w:val="single" w:sz="4" w:space="0" w:color="000000"/>
              <w:bottom w:val="single" w:sz="4" w:space="0" w:color="000000"/>
              <w:right w:val="single" w:sz="4" w:space="0" w:color="000000"/>
            </w:tcBorders>
            <w:shd w:val="clear" w:color="auto" w:fill="D0CECE"/>
          </w:tcPr>
          <w:p w:rsidR="001C2F1A" w:rsidRDefault="00FB7BD0">
            <w:pPr>
              <w:pStyle w:val="Tableheading0"/>
            </w:pPr>
            <w:r>
              <w:t>Transformer Capacity</w:t>
            </w:r>
          </w:p>
        </w:tc>
        <w:tc>
          <w:tcPr>
            <w:tcW w:w="2508" w:type="dxa"/>
            <w:tcBorders>
              <w:top w:val="single" w:sz="4" w:space="0" w:color="000000"/>
              <w:left w:val="single" w:sz="4" w:space="0" w:color="000000"/>
              <w:bottom w:val="single" w:sz="4" w:space="0" w:color="000000"/>
              <w:right w:val="single" w:sz="4" w:space="0" w:color="000000"/>
            </w:tcBorders>
            <w:shd w:val="clear" w:color="auto" w:fill="D0CECE"/>
          </w:tcPr>
          <w:p w:rsidR="001C2F1A" w:rsidRDefault="00FB7BD0">
            <w:pPr>
              <w:pStyle w:val="Tableheading0"/>
            </w:pPr>
            <w:r>
              <w:t>Notified Maximum Demand (NMD)</w:t>
            </w:r>
          </w:p>
        </w:tc>
        <w:tc>
          <w:tcPr>
            <w:tcW w:w="2316" w:type="dxa"/>
            <w:tcBorders>
              <w:top w:val="single" w:sz="4" w:space="0" w:color="000000"/>
              <w:left w:val="single" w:sz="4" w:space="0" w:color="000000"/>
              <w:bottom w:val="single" w:sz="4" w:space="0" w:color="000000"/>
              <w:right w:val="single" w:sz="4" w:space="0" w:color="000000"/>
            </w:tcBorders>
            <w:shd w:val="clear" w:color="auto" w:fill="D0CECE"/>
          </w:tcPr>
          <w:p w:rsidR="001C2F1A" w:rsidRDefault="00FB7BD0">
            <w:pPr>
              <w:pStyle w:val="Tableheading0"/>
            </w:pPr>
            <w:r>
              <w:t>Actual Maximum Demand</w:t>
            </w:r>
          </w:p>
        </w:tc>
      </w:tr>
      <w:tr w:rsidR="001C2F1A">
        <w:tc>
          <w:tcPr>
            <w:tcW w:w="246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Cradock Town</w:t>
            </w:r>
          </w:p>
        </w:tc>
        <w:tc>
          <w:tcPr>
            <w:tcW w:w="2217"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17 MVA</w:t>
            </w:r>
          </w:p>
        </w:tc>
        <w:tc>
          <w:tcPr>
            <w:tcW w:w="250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8 000KVA (8 MVA)</w:t>
            </w:r>
          </w:p>
        </w:tc>
        <w:tc>
          <w:tcPr>
            <w:tcW w:w="2316"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6 201KVA (6.2 MVA)</w:t>
            </w:r>
          </w:p>
        </w:tc>
      </w:tr>
      <w:tr w:rsidR="001C2F1A">
        <w:tc>
          <w:tcPr>
            <w:tcW w:w="246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Middelburg Town</w:t>
            </w:r>
          </w:p>
        </w:tc>
        <w:tc>
          <w:tcPr>
            <w:tcW w:w="2217"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14 MVA</w:t>
            </w:r>
          </w:p>
        </w:tc>
        <w:tc>
          <w:tcPr>
            <w:tcW w:w="250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6 000KVA (6 MVA)</w:t>
            </w:r>
          </w:p>
        </w:tc>
        <w:tc>
          <w:tcPr>
            <w:tcW w:w="2316"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8 309KVA (8.3 MVA)</w:t>
            </w:r>
          </w:p>
        </w:tc>
      </w:tr>
    </w:tbl>
    <w:p w:rsidR="001C2F1A" w:rsidRDefault="001C2F1A">
      <w:pPr>
        <w:pStyle w:val="Heading4"/>
        <w:tabs>
          <w:tab w:val="left" w:pos="0"/>
        </w:tabs>
        <w:rPr>
          <w:rFonts w:ascii="Arial" w:hAnsi="Arial" w:cs="Arial"/>
          <w:i w:val="0"/>
          <w:sz w:val="18"/>
          <w:szCs w:val="18"/>
          <w:shd w:val="clear" w:color="auto" w:fill="FFFF00"/>
        </w:rPr>
      </w:pPr>
    </w:p>
    <w:p w:rsidR="001C2F1A" w:rsidRDefault="00FB7BD0">
      <w:pPr>
        <w:pStyle w:val="Heading4"/>
        <w:tabs>
          <w:tab w:val="left" w:pos="0"/>
        </w:tabs>
      </w:pPr>
      <w:bookmarkStart w:id="49" w:name="_Toc130372069"/>
      <w:r>
        <w:t>Challenges</w:t>
      </w:r>
      <w:bookmarkEnd w:id="49"/>
    </w:p>
    <w:p w:rsidR="001C2F1A" w:rsidRDefault="00FB7BD0">
      <w:r>
        <w:t xml:space="preserve">The electrical infrastructure requires serious and urgent attention as the municipality is currently unable to meet the increasing current demands, as well as upgrading of the electricity infrastructure that has pasted its life span. Middelburg unit is currently experiencing serious power supply shortcomings due to limited capacity levels. </w:t>
      </w:r>
    </w:p>
    <w:p w:rsidR="001C2F1A" w:rsidRDefault="00FB7BD0">
      <w:pPr>
        <w:pStyle w:val="Heading3"/>
        <w:tabs>
          <w:tab w:val="left" w:pos="0"/>
        </w:tabs>
      </w:pPr>
      <w:bookmarkStart w:id="50" w:name="_Toc130372070"/>
      <w:r>
        <w:t>3.4 WASTE MANAGEMENT (THIS SECTION TO INCLUDE: REFUSE COLLECTIONS, WASTE DISPOSAL, STREET CLEANING AND RECYCLING)</w:t>
      </w:r>
      <w:bookmarkEnd w:id="50"/>
    </w:p>
    <w:p w:rsidR="001C2F1A" w:rsidRDefault="00FB7BD0">
      <w:r>
        <w:t>The municipality successfully honoured its mandate under difficult circumstances to ensure a clean and safe environment to its communities at large through the provision of the following services:</w:t>
      </w:r>
    </w:p>
    <w:p w:rsidR="001C2F1A" w:rsidRDefault="00FB7BD0">
      <w:pPr>
        <w:numPr>
          <w:ilvl w:val="0"/>
          <w:numId w:val="21"/>
        </w:numPr>
        <w:rPr>
          <w:b/>
        </w:rPr>
      </w:pPr>
      <w:r>
        <w:rPr>
          <w:b/>
        </w:rPr>
        <w:t>INTERGRATED WASTE MANAGEMENT PLAN (IWMP) AND WASTE MANAGEMENT BYLAWS</w:t>
      </w:r>
    </w:p>
    <w:p w:rsidR="001C2F1A" w:rsidRDefault="00FB7BD0">
      <w:pPr>
        <w:numPr>
          <w:ilvl w:val="0"/>
          <w:numId w:val="21"/>
        </w:numPr>
        <w:rPr>
          <w:b/>
        </w:rPr>
      </w:pPr>
      <w:r>
        <w:rPr>
          <w:b/>
        </w:rPr>
        <w:t>REFUSE COLLECTION</w:t>
      </w:r>
    </w:p>
    <w:p w:rsidR="001C2F1A" w:rsidRDefault="00FB7BD0">
      <w:r>
        <w:t>The Municipality conducts refuse removal services to almost all houses (18 000) within the area. The collection is atmost scheduled or done twice per week. Lingelihle , Lusaka and Rosemead collections were done once per week</w:t>
      </w:r>
    </w:p>
    <w:p w:rsidR="001C2F1A" w:rsidRDefault="00FB7BD0">
      <w:pPr>
        <w:numPr>
          <w:ilvl w:val="0"/>
          <w:numId w:val="21"/>
        </w:numPr>
        <w:rPr>
          <w:b/>
        </w:rPr>
      </w:pPr>
      <w:r>
        <w:rPr>
          <w:b/>
        </w:rPr>
        <w:t>WASTE DISPOSAL, RECYCLING, LANDFILL SITES</w:t>
      </w:r>
    </w:p>
    <w:p w:rsidR="001C2F1A" w:rsidRDefault="00FB7BD0">
      <w:r>
        <w:t>Disposal and Recycling is done in Landfill Sites in Cradock and Middelburg through assistance of the Middleburg Waste Management Coop.</w:t>
      </w:r>
    </w:p>
    <w:p w:rsidR="001C2F1A" w:rsidRDefault="00FB7BD0">
      <w:pPr>
        <w:numPr>
          <w:ilvl w:val="0"/>
          <w:numId w:val="21"/>
        </w:numPr>
        <w:rPr>
          <w:b/>
        </w:rPr>
      </w:pPr>
      <w:r>
        <w:rPr>
          <w:b/>
        </w:rPr>
        <w:t>WASTE AWARENESS CAMPAIGNS</w:t>
      </w:r>
    </w:p>
    <w:p w:rsidR="001C2F1A" w:rsidRDefault="00FB7BD0">
      <w:pPr>
        <w:numPr>
          <w:ilvl w:val="1"/>
          <w:numId w:val="21"/>
        </w:numPr>
      </w:pPr>
      <w:r>
        <w:t>4 environmental management campaigns were  conducted</w:t>
      </w:r>
    </w:p>
    <w:p w:rsidR="001C2F1A" w:rsidRDefault="001C2F1A"/>
    <w:p w:rsidR="001C2F1A" w:rsidRDefault="00FB7BD0">
      <w:r>
        <w:rPr>
          <w:noProof/>
          <w:lang w:eastAsia="en-ZA" w:bidi="ar-SA"/>
        </w:rPr>
        <w:lastRenderedPageBreak/>
        <w:drawing>
          <wp:inline distT="0" distB="0" distL="0" distR="0">
            <wp:extent cx="6033770" cy="2858135"/>
            <wp:effectExtent l="0" t="0" r="0" b="0"/>
            <wp:docPr id="32" name="Image1" descr="C:\Users\qmfobo\AppData\Local\Microsoft\Windows\INetCache\Content.Outlook\ZHEEIXHU\IMG-2022103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C:\Users\qmfobo\AppData\Local\Microsoft\Windows\INetCache\Content.Outlook\ZHEEIXHU\IMG-20221031-WA0035.jpg"/>
                    <pic:cNvPicPr>
                      <a:picLocks noChangeAspect="1" noChangeArrowheads="1"/>
                    </pic:cNvPicPr>
                  </pic:nvPicPr>
                  <pic:blipFill>
                    <a:blip r:embed="rId32"/>
                    <a:stretch>
                      <a:fillRect/>
                    </a:stretch>
                  </pic:blipFill>
                  <pic:spPr bwMode="auto">
                    <a:xfrm>
                      <a:off x="0" y="0"/>
                      <a:ext cx="6033770" cy="2858135"/>
                    </a:xfrm>
                    <a:prstGeom prst="rect">
                      <a:avLst/>
                    </a:prstGeom>
                  </pic:spPr>
                </pic:pic>
              </a:graphicData>
            </a:graphic>
          </wp:inline>
        </w:drawing>
      </w:r>
    </w:p>
    <w:p w:rsidR="001C2F1A" w:rsidRDefault="001C2F1A">
      <w:pPr>
        <w:numPr>
          <w:ilvl w:val="0"/>
          <w:numId w:val="21"/>
        </w:numPr>
        <w:rPr>
          <w:b/>
        </w:rPr>
      </w:pPr>
    </w:p>
    <w:p w:rsidR="001C2F1A" w:rsidRDefault="00FB7BD0">
      <w:pPr>
        <w:numPr>
          <w:ilvl w:val="0"/>
          <w:numId w:val="21"/>
        </w:numPr>
      </w:pPr>
      <w:r>
        <w:rPr>
          <w:b/>
          <w:noProof/>
          <w:lang w:eastAsia="en-ZA" w:bidi="ar-SA"/>
        </w:rPr>
        <w:drawing>
          <wp:inline distT="0" distB="0" distL="0" distR="0">
            <wp:extent cx="5346700" cy="3092450"/>
            <wp:effectExtent l="0" t="0" r="6350" b="0"/>
            <wp:docPr id="33" name="Image2" descr="C:\Users\qmfobo\AppData\Local\Microsoft\Windows\INetCache\Content.Outlook\ZHEEIXHU\IMG-202210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C:\Users\qmfobo\AppData\Local\Microsoft\Windows\INetCache\Content.Outlook\ZHEEIXHU\IMG-20221031-WA0015.jpg"/>
                    <pic:cNvPicPr>
                      <a:picLocks noChangeAspect="1" noChangeArrowheads="1"/>
                    </pic:cNvPicPr>
                  </pic:nvPicPr>
                  <pic:blipFill>
                    <a:blip r:embed="rId33"/>
                    <a:stretch>
                      <a:fillRect/>
                    </a:stretch>
                  </pic:blipFill>
                  <pic:spPr bwMode="auto">
                    <a:xfrm>
                      <a:off x="0" y="0"/>
                      <a:ext cx="5346700" cy="3092450"/>
                    </a:xfrm>
                    <a:prstGeom prst="rect">
                      <a:avLst/>
                    </a:prstGeom>
                  </pic:spPr>
                </pic:pic>
              </a:graphicData>
            </a:graphic>
          </wp:inline>
        </w:drawing>
      </w:r>
    </w:p>
    <w:p w:rsidR="001C2F1A" w:rsidRDefault="00FB7BD0">
      <w:pPr>
        <w:numPr>
          <w:ilvl w:val="0"/>
          <w:numId w:val="21"/>
        </w:numPr>
        <w:rPr>
          <w:b/>
        </w:rPr>
      </w:pPr>
      <w:r>
        <w:rPr>
          <w:b/>
        </w:rPr>
        <w:t>STREET CLEANING</w:t>
      </w:r>
    </w:p>
    <w:p w:rsidR="001C2F1A" w:rsidRDefault="00FB7BD0">
      <w:pPr>
        <w:numPr>
          <w:ilvl w:val="1"/>
          <w:numId w:val="21"/>
        </w:numPr>
      </w:pPr>
      <w:r>
        <w:t>Was successfully Conducted 7 days a week within the CBD.</w:t>
      </w:r>
    </w:p>
    <w:p w:rsidR="001C2F1A" w:rsidRDefault="00FB7BD0">
      <w:r>
        <w:t xml:space="preserve">The Municipality has 2 landfill sites in Cradock and Middelburg. The landfill Site in Cradock still requires urgent attention as it was not in a good state to be operated.  </w:t>
      </w:r>
    </w:p>
    <w:p w:rsidR="001C2F1A" w:rsidRDefault="00FB7BD0">
      <w:pPr>
        <w:pStyle w:val="Heading4"/>
        <w:tabs>
          <w:tab w:val="left" w:pos="0"/>
        </w:tabs>
      </w:pPr>
      <w:bookmarkStart w:id="51" w:name="_Toc130372071"/>
      <w:r>
        <w:t>Challenges in Waste Management Services:</w:t>
      </w:r>
      <w:bookmarkEnd w:id="51"/>
    </w:p>
    <w:p w:rsidR="001C2F1A" w:rsidRDefault="00FB7BD0">
      <w:r>
        <w:t>.</w:t>
      </w:r>
    </w:p>
    <w:p w:rsidR="001C2F1A" w:rsidRDefault="00FB7BD0">
      <w:pPr>
        <w:numPr>
          <w:ilvl w:val="0"/>
          <w:numId w:val="22"/>
        </w:numPr>
      </w:pPr>
      <w:r>
        <w:t>Fleet requires upgrading as it is old</w:t>
      </w:r>
    </w:p>
    <w:p w:rsidR="001C2F1A" w:rsidRDefault="00FB7BD0">
      <w:pPr>
        <w:numPr>
          <w:ilvl w:val="0"/>
          <w:numId w:val="22"/>
        </w:numPr>
      </w:pPr>
      <w:r>
        <w:t>Shortage of Personnel</w:t>
      </w:r>
    </w:p>
    <w:p w:rsidR="001C2F1A" w:rsidRDefault="00FB7BD0">
      <w:pPr>
        <w:numPr>
          <w:ilvl w:val="0"/>
          <w:numId w:val="22"/>
        </w:numPr>
      </w:pPr>
      <w:r>
        <w:t>Dilapilated State of Cradock Landfill Site</w:t>
      </w:r>
    </w:p>
    <w:p w:rsidR="001C2F1A" w:rsidRDefault="00FB7BD0">
      <w:pPr>
        <w:numPr>
          <w:ilvl w:val="0"/>
          <w:numId w:val="22"/>
        </w:numPr>
      </w:pPr>
      <w:r>
        <w:t>Non-Supply of Refuse Bags to Households</w:t>
      </w:r>
    </w:p>
    <w:p w:rsidR="001C2F1A" w:rsidRDefault="00FB7BD0">
      <w:pPr>
        <w:pStyle w:val="Heading3"/>
        <w:tabs>
          <w:tab w:val="left" w:pos="0"/>
        </w:tabs>
      </w:pPr>
      <w:bookmarkStart w:id="52" w:name="_Toc130372072"/>
      <w:r>
        <w:lastRenderedPageBreak/>
        <w:t>3.5 HOUSING</w:t>
      </w:r>
      <w:bookmarkEnd w:id="52"/>
    </w:p>
    <w:p w:rsidR="001C2F1A" w:rsidRDefault="001C2F1A">
      <w:pPr>
        <w:pStyle w:val="BodyText"/>
      </w:pPr>
    </w:p>
    <w:p w:rsidR="001C2F1A" w:rsidRDefault="00FB7BD0">
      <w:pPr>
        <w:rPr>
          <w:b/>
        </w:rPr>
      </w:pPr>
      <w:r>
        <w:rPr>
          <w:b/>
        </w:rPr>
        <w:t>HUMAN SETTLEMENTS HOUSING DEVELOPMENT PROJECTS</w:t>
      </w:r>
    </w:p>
    <w:p w:rsidR="001C2F1A" w:rsidRDefault="00FB7BD0">
      <w:r>
        <w:t>The role and responsibility of our section pertaining to housing developments projects is to initiate, facilitate and monitor the progress of projects.</w:t>
      </w:r>
    </w:p>
    <w:p w:rsidR="001C2F1A" w:rsidRDefault="001C2F1A"/>
    <w:p w:rsidR="001C2F1A" w:rsidRDefault="00FB7BD0">
      <w:r>
        <w:t>In the 2021/22 Financial Year, the department only could execute sessions or trainings on housing ownership and also training for councillors on housing ownership was conducted as there were no housing projects planned by Human Settlement.</w:t>
      </w:r>
    </w:p>
    <w:p w:rsidR="001C2F1A" w:rsidRDefault="001C2F1A"/>
    <w:p w:rsidR="001C2F1A" w:rsidRDefault="00FB7BD0">
      <w:pPr>
        <w:numPr>
          <w:ilvl w:val="0"/>
          <w:numId w:val="23"/>
        </w:numPr>
      </w:pPr>
      <w:r>
        <w:t>CHALLENGES THAT CONFRONTS THE SECTION.</w:t>
      </w:r>
    </w:p>
    <w:p w:rsidR="001C2F1A" w:rsidRDefault="00FB7BD0">
      <w:pPr>
        <w:pStyle w:val="Heading3"/>
        <w:tabs>
          <w:tab w:val="left" w:pos="0"/>
        </w:tabs>
      </w:pPr>
      <w:bookmarkStart w:id="53" w:name="_Toc130372073"/>
      <w:r>
        <w:t>3.6 FREE BASIC SERVICES AND INDIGENT SUPPORT</w:t>
      </w:r>
      <w:bookmarkEnd w:id="53"/>
    </w:p>
    <w:p w:rsidR="001C2F1A" w:rsidRDefault="001C2F1A"/>
    <w:p w:rsidR="00570F46" w:rsidRPr="00570F46" w:rsidRDefault="00570F46" w:rsidP="00570F46">
      <w:pPr>
        <w:suppressAutoHyphens w:val="0"/>
        <w:spacing w:line="240" w:lineRule="auto"/>
        <w:jc w:val="left"/>
        <w:textAlignment w:val="auto"/>
        <w:rPr>
          <w:rFonts w:asciiTheme="minorHAnsi" w:eastAsia="Calibri" w:hAnsiTheme="minorHAnsi" w:cstheme="minorHAnsi"/>
          <w:kern w:val="0"/>
          <w:szCs w:val="22"/>
          <w:lang w:eastAsia="en-US" w:bidi="ar-SA"/>
        </w:rPr>
      </w:pPr>
      <w:r w:rsidRPr="00570F46">
        <w:rPr>
          <w:rFonts w:asciiTheme="minorHAnsi" w:eastAsia="Calibri" w:hAnsiTheme="minorHAnsi" w:cstheme="minorHAnsi"/>
          <w:kern w:val="0"/>
          <w:szCs w:val="22"/>
          <w:lang w:eastAsia="en-US" w:bidi="ar-SA"/>
        </w:rPr>
        <w:t>In the Financial Year 21/22 we have conducted an Indigent Application Awareness Campaign(s) in all 9 Wards of Inxuba Yethemba Municipality whereby application requirements were thoroughly explained by the respective Ward Cllr along with the BTO Portfolio Head.</w:t>
      </w:r>
    </w:p>
    <w:p w:rsidR="00570F46" w:rsidRPr="00570F46" w:rsidRDefault="00570F46" w:rsidP="00570F46">
      <w:pPr>
        <w:suppressAutoHyphens w:val="0"/>
        <w:spacing w:line="240" w:lineRule="auto"/>
        <w:jc w:val="left"/>
        <w:textAlignment w:val="auto"/>
        <w:rPr>
          <w:rFonts w:asciiTheme="minorHAnsi" w:eastAsia="Calibri" w:hAnsiTheme="minorHAnsi" w:cstheme="minorHAnsi"/>
          <w:kern w:val="0"/>
          <w:szCs w:val="22"/>
          <w:lang w:eastAsia="en-US" w:bidi="ar-SA"/>
        </w:rPr>
      </w:pPr>
    </w:p>
    <w:p w:rsidR="00570F46" w:rsidRPr="00570F46" w:rsidRDefault="00570F46" w:rsidP="00570F46">
      <w:pPr>
        <w:suppressAutoHyphens w:val="0"/>
        <w:spacing w:line="240" w:lineRule="auto"/>
        <w:jc w:val="left"/>
        <w:textAlignment w:val="auto"/>
        <w:rPr>
          <w:rFonts w:asciiTheme="minorHAnsi" w:eastAsia="Calibri" w:hAnsiTheme="minorHAnsi" w:cstheme="minorHAnsi"/>
          <w:kern w:val="0"/>
          <w:szCs w:val="22"/>
          <w:lang w:eastAsia="en-US" w:bidi="ar-SA"/>
        </w:rPr>
      </w:pPr>
      <w:r w:rsidRPr="00570F46">
        <w:rPr>
          <w:rFonts w:asciiTheme="minorHAnsi" w:eastAsia="Calibri" w:hAnsiTheme="minorHAnsi" w:cstheme="minorHAnsi"/>
          <w:kern w:val="0"/>
          <w:szCs w:val="22"/>
          <w:lang w:eastAsia="en-US" w:bidi="ar-SA"/>
        </w:rPr>
        <w:t xml:space="preserve">After the Awareness Campaigns were done, Application processes commenced for all 9 Wards whereby community members were assisted by the Municipality Officials (Revenue Section) along with the Wards Cllr and CDW’s </w:t>
      </w:r>
    </w:p>
    <w:p w:rsidR="00570F46" w:rsidRPr="00570F46" w:rsidRDefault="00570F46" w:rsidP="00570F46">
      <w:pPr>
        <w:suppressAutoHyphens w:val="0"/>
        <w:spacing w:line="240" w:lineRule="auto"/>
        <w:jc w:val="left"/>
        <w:textAlignment w:val="auto"/>
        <w:rPr>
          <w:rFonts w:asciiTheme="minorHAnsi" w:eastAsia="Calibri" w:hAnsiTheme="minorHAnsi" w:cstheme="minorHAnsi"/>
          <w:kern w:val="0"/>
          <w:szCs w:val="22"/>
          <w:lang w:eastAsia="en-US" w:bidi="ar-SA"/>
        </w:rPr>
      </w:pPr>
    </w:p>
    <w:p w:rsidR="00570F46" w:rsidRPr="00570F46" w:rsidRDefault="00570F46" w:rsidP="00570F46">
      <w:pPr>
        <w:suppressAutoHyphens w:val="0"/>
        <w:spacing w:line="240" w:lineRule="auto"/>
        <w:jc w:val="left"/>
        <w:textAlignment w:val="auto"/>
        <w:rPr>
          <w:rFonts w:asciiTheme="minorHAnsi" w:eastAsia="Calibri" w:hAnsiTheme="minorHAnsi" w:cstheme="minorHAnsi"/>
          <w:kern w:val="0"/>
          <w:szCs w:val="22"/>
          <w:lang w:eastAsia="en-US" w:bidi="ar-SA"/>
        </w:rPr>
      </w:pPr>
      <w:r w:rsidRPr="00570F46">
        <w:rPr>
          <w:rFonts w:asciiTheme="minorHAnsi" w:eastAsia="Calibri" w:hAnsiTheme="minorHAnsi" w:cstheme="minorHAnsi"/>
          <w:kern w:val="0"/>
          <w:szCs w:val="22"/>
          <w:lang w:eastAsia="en-US" w:bidi="ar-SA"/>
        </w:rPr>
        <w:t>Approximately 4000 Applications were received and 2600 Application were successful and met the necessary requirements for approval.</w:t>
      </w:r>
    </w:p>
    <w:p w:rsidR="00570F46" w:rsidRPr="00570F46" w:rsidRDefault="00570F46" w:rsidP="00570F46">
      <w:pPr>
        <w:suppressAutoHyphens w:val="0"/>
        <w:spacing w:line="240" w:lineRule="auto"/>
        <w:jc w:val="left"/>
        <w:textAlignment w:val="auto"/>
        <w:rPr>
          <w:rFonts w:asciiTheme="minorHAnsi" w:eastAsia="Calibri" w:hAnsiTheme="minorHAnsi" w:cstheme="minorHAnsi"/>
          <w:kern w:val="0"/>
          <w:szCs w:val="22"/>
          <w:lang w:eastAsia="en-US" w:bidi="ar-SA"/>
        </w:rPr>
      </w:pPr>
    </w:p>
    <w:p w:rsidR="001C2F1A" w:rsidRDefault="00FB7BD0">
      <w:pPr>
        <w:ind w:left="360"/>
        <w:rPr>
          <w:color w:val="FF0000"/>
          <w:sz w:val="20"/>
          <w:szCs w:val="20"/>
        </w:rPr>
      </w:pPr>
      <w:r>
        <w:br w:type="page"/>
      </w:r>
    </w:p>
    <w:p w:rsidR="001C2F1A" w:rsidRDefault="00FB7BD0">
      <w:pPr>
        <w:pStyle w:val="Heading2"/>
        <w:tabs>
          <w:tab w:val="left" w:pos="0"/>
        </w:tabs>
      </w:pPr>
      <w:bookmarkStart w:id="54" w:name="_Toc130372074"/>
      <w:r>
        <w:lastRenderedPageBreak/>
        <w:t>COMPONENT B: ROAD TRANSPORT</w:t>
      </w:r>
      <w:bookmarkEnd w:id="54"/>
    </w:p>
    <w:p w:rsidR="001C2F1A" w:rsidRDefault="00FB7BD0">
      <w:pPr>
        <w:pStyle w:val="Heading3"/>
        <w:tabs>
          <w:tab w:val="left" w:pos="0"/>
        </w:tabs>
      </w:pPr>
      <w:bookmarkStart w:id="55" w:name="_Toc130372075"/>
      <w:r>
        <w:t>3.7 ROADS</w:t>
      </w:r>
      <w:bookmarkEnd w:id="55"/>
    </w:p>
    <w:p w:rsidR="001C2F1A" w:rsidRDefault="001C2F1A">
      <w:pPr>
        <w:pStyle w:val="BodyText"/>
      </w:pPr>
    </w:p>
    <w:p w:rsidR="001C2F1A" w:rsidRDefault="00FB7BD0">
      <w:r>
        <w:t>External Programmes</w:t>
      </w:r>
    </w:p>
    <w:p w:rsidR="001C2F1A" w:rsidRDefault="00FB7BD0">
      <w:r>
        <w:t>The municipality is responsible for the construction, maintenance and upgrading of local access roads and storm-water infrastructure. Other roads are a responsibility of the District, Province, and National department of Transport and SANRAL.</w:t>
      </w:r>
    </w:p>
    <w:p w:rsidR="001C2F1A" w:rsidRDefault="001C2F1A"/>
    <w:p w:rsidR="001C2F1A" w:rsidRDefault="00FB7BD0">
      <w:r>
        <w:t xml:space="preserve">South African National Roads Agency Limited (Sanral) has investing about R1.2-billion in road construction projects in Cradock and Middelburg, in the Eastern Cape, over the next three years (2021/22-23/24 Financial Years). </w:t>
      </w:r>
    </w:p>
    <w:p w:rsidR="001C2F1A" w:rsidRDefault="001C2F1A"/>
    <w:p w:rsidR="001C2F1A" w:rsidRDefault="00FB7BD0">
      <w:r>
        <w:t>Internal Programme</w:t>
      </w:r>
    </w:p>
    <w:p w:rsidR="001C2F1A" w:rsidRDefault="001C2F1A"/>
    <w:p w:rsidR="001C2F1A" w:rsidRDefault="00FB7BD0">
      <w:r>
        <w:t>Major and notable success for the section are detailed below:</w:t>
      </w:r>
    </w:p>
    <w:p w:rsidR="001C2F1A" w:rsidRDefault="00FB7BD0">
      <w:r>
        <w:t>The municipality with its own funding has been able to complete the following streets in the 2021/22 financial year</w:t>
      </w:r>
    </w:p>
    <w:p w:rsidR="001C2F1A" w:rsidRDefault="00FB7BD0">
      <w:pPr>
        <w:numPr>
          <w:ilvl w:val="0"/>
          <w:numId w:val="24"/>
        </w:numPr>
      </w:pPr>
      <w:r>
        <w:t>resealing of van der walt street middelburg</w:t>
      </w:r>
    </w:p>
    <w:p w:rsidR="001C2F1A" w:rsidRDefault="00FB7BD0">
      <w:pPr>
        <w:numPr>
          <w:ilvl w:val="0"/>
          <w:numId w:val="24"/>
        </w:numPr>
      </w:pPr>
      <w:r>
        <w:t>resealing of adderley street phase 2 cradock</w:t>
      </w:r>
    </w:p>
    <w:p w:rsidR="001C2F1A" w:rsidRDefault="001C2F1A">
      <w:pPr>
        <w:ind w:left="720"/>
      </w:pPr>
    </w:p>
    <w:p w:rsidR="001C2F1A" w:rsidRDefault="00FB7BD0">
      <w:pPr>
        <w:numPr>
          <w:ilvl w:val="0"/>
          <w:numId w:val="24"/>
        </w:numPr>
        <w:rPr>
          <w:b/>
        </w:rPr>
      </w:pPr>
      <w:r>
        <w:rPr>
          <w:b/>
        </w:rPr>
        <w:t>Paving of Makwemba Street (lukhanyo street, mzamomhle street, makwemba street, mongo street, bhanoo street)</w:t>
      </w:r>
    </w:p>
    <w:p w:rsidR="001C2F1A" w:rsidRDefault="001C2F1A"/>
    <w:p w:rsidR="001C2F1A" w:rsidRDefault="00FB7BD0">
      <w:r>
        <w:rPr>
          <w:noProof/>
          <w:lang w:eastAsia="en-ZA" w:bidi="ar-SA"/>
        </w:rPr>
        <w:drawing>
          <wp:inline distT="0" distB="0" distL="0" distR="0">
            <wp:extent cx="5638800" cy="3098800"/>
            <wp:effectExtent l="0" t="0" r="0" b="0"/>
            <wp:docPr id="34" name="Picture 34" descr="C:\Users\qmfobo\AppData\Local\Microsoft\Windows\INetCache\Content.Outlook\ZHEEIXHU\IMG-2021080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4" descr="C:\Users\qmfobo\AppData\Local\Microsoft\Windows\INetCache\Content.Outlook\ZHEEIXHU\IMG-20210806-WA0061.jpg"/>
                    <pic:cNvPicPr>
                      <a:picLocks noChangeAspect="1" noChangeArrowheads="1"/>
                    </pic:cNvPicPr>
                  </pic:nvPicPr>
                  <pic:blipFill>
                    <a:blip r:embed="rId34"/>
                    <a:stretch>
                      <a:fillRect/>
                    </a:stretch>
                  </pic:blipFill>
                  <pic:spPr bwMode="auto">
                    <a:xfrm>
                      <a:off x="0" y="0"/>
                      <a:ext cx="5638800" cy="3098800"/>
                    </a:xfrm>
                    <a:prstGeom prst="rect">
                      <a:avLst/>
                    </a:prstGeom>
                  </pic:spPr>
                </pic:pic>
              </a:graphicData>
            </a:graphic>
          </wp:inline>
        </w:drawing>
      </w:r>
    </w:p>
    <w:p w:rsidR="001C2F1A" w:rsidRDefault="001C2F1A">
      <w:pPr>
        <w:pStyle w:val="BodyText"/>
        <w:rPr>
          <w:sz w:val="18"/>
          <w:szCs w:val="18"/>
        </w:rPr>
      </w:pPr>
    </w:p>
    <w:p w:rsidR="001C2F1A" w:rsidRDefault="001C2F1A">
      <w:pPr>
        <w:pStyle w:val="BodyText"/>
        <w:rPr>
          <w:sz w:val="18"/>
          <w:szCs w:val="18"/>
        </w:rPr>
      </w:pPr>
    </w:p>
    <w:p w:rsidR="001C2F1A" w:rsidRDefault="00FB7BD0">
      <w:pPr>
        <w:pStyle w:val="Heading3"/>
        <w:tabs>
          <w:tab w:val="left" w:pos="0"/>
        </w:tabs>
        <w:rPr>
          <w:sz w:val="18"/>
          <w:szCs w:val="18"/>
        </w:rPr>
      </w:pPr>
      <w:bookmarkStart w:id="56" w:name="_Toc130372076"/>
      <w:r>
        <w:rPr>
          <w:sz w:val="18"/>
          <w:szCs w:val="18"/>
        </w:rPr>
        <w:lastRenderedPageBreak/>
        <w:t>3.8 TRANSPORT (INCLUDING VEHICLE LICENSING &amp; PUBLIC BUS OPERATION)</w:t>
      </w:r>
      <w:bookmarkEnd w:id="56"/>
    </w:p>
    <w:p w:rsidR="001C2F1A" w:rsidRDefault="001C2F1A">
      <w:pPr>
        <w:pStyle w:val="BodyText"/>
        <w:jc w:val="left"/>
        <w:rPr>
          <w:b w:val="0"/>
          <w:bCs w:val="0"/>
          <w:sz w:val="18"/>
          <w:szCs w:val="18"/>
        </w:rPr>
      </w:pPr>
    </w:p>
    <w:p w:rsidR="001C2F1A" w:rsidRDefault="00FB7BD0">
      <w:r>
        <w:t>INTRODUCTION TO VEHICLE LICENSING</w:t>
      </w:r>
    </w:p>
    <w:p w:rsidR="001C2F1A" w:rsidRDefault="00FB7BD0">
      <w:pPr>
        <w:numPr>
          <w:ilvl w:val="0"/>
          <w:numId w:val="25"/>
        </w:numPr>
      </w:pPr>
      <w:r>
        <w:t>The municipality has 2 Vehicle Testing Stations, 1 in Cradock and 1 in Middelburg.</w:t>
      </w:r>
    </w:p>
    <w:p w:rsidR="001C2F1A" w:rsidRDefault="00FB7BD0">
      <w:pPr>
        <w:numPr>
          <w:ilvl w:val="0"/>
          <w:numId w:val="25"/>
        </w:numPr>
      </w:pPr>
      <w:r>
        <w:t>Both these stations are Grade A, which means any type of vehicle can be tested (Trucks, Trailers and Motor Cycles)</w:t>
      </w:r>
    </w:p>
    <w:p w:rsidR="001C2F1A" w:rsidRDefault="00FB7BD0">
      <w:pPr>
        <w:numPr>
          <w:ilvl w:val="0"/>
          <w:numId w:val="25"/>
        </w:numPr>
      </w:pPr>
      <w:r>
        <w:t>As for the Testing for Learner’s and Driver’s Licences, in Cradock it’s Grade A testing (Testing of Lightmotor Vehicles, Heavy Motor Vehicles and Motor Cycles. In Middelburg it’s Grade B testing (Testing of Light and Heavy Motor Vehicle Testing)</w:t>
      </w:r>
    </w:p>
    <w:p w:rsidR="001C2F1A" w:rsidRDefault="00FB7BD0">
      <w:pPr>
        <w:numPr>
          <w:ilvl w:val="0"/>
          <w:numId w:val="25"/>
        </w:numPr>
      </w:pPr>
      <w:r>
        <w:t>The Testing of Learner’s Licences is conducted electronically.  The system was also installed in Middelburg but Examiners still require training.</w:t>
      </w:r>
    </w:p>
    <w:p w:rsidR="001C2F1A" w:rsidRDefault="001C2F1A">
      <w:pPr>
        <w:ind w:left="720"/>
      </w:pPr>
    </w:p>
    <w:p w:rsidR="001C2F1A" w:rsidRDefault="001C2F1A">
      <w:pPr>
        <w:ind w:left="720"/>
        <w:rPr>
          <w:b/>
        </w:rPr>
      </w:pPr>
    </w:p>
    <w:p w:rsidR="001C2F1A" w:rsidRDefault="001C2F1A">
      <w:pPr>
        <w:ind w:left="720"/>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10</w:t>
      </w:r>
      <w:r w:rsidR="000428F6">
        <w:rPr>
          <w:noProof/>
        </w:rPr>
        <w:fldChar w:fldCharType="end"/>
      </w:r>
      <w:r>
        <w:t>: 2021/2022 TRAFFIC RELATED TRANSACTIONS</w:t>
      </w:r>
    </w:p>
    <w:tbl>
      <w:tblPr>
        <w:tblW w:w="5000" w:type="pct"/>
        <w:tblInd w:w="-5" w:type="dxa"/>
        <w:tblLayout w:type="fixed"/>
        <w:tblLook w:val="0000" w:firstRow="0" w:lastRow="0" w:firstColumn="0" w:lastColumn="0" w:noHBand="0" w:noVBand="0"/>
      </w:tblPr>
      <w:tblGrid>
        <w:gridCol w:w="2790"/>
        <w:gridCol w:w="681"/>
        <w:gridCol w:w="1065"/>
        <w:gridCol w:w="956"/>
        <w:gridCol w:w="1222"/>
        <w:gridCol w:w="1319"/>
        <w:gridCol w:w="1459"/>
      </w:tblGrid>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TRANSACTION</w:t>
            </w:r>
          </w:p>
        </w:tc>
        <w:tc>
          <w:tcPr>
            <w:tcW w:w="2705" w:type="dxa"/>
            <w:gridSpan w:val="3"/>
            <w:tcBorders>
              <w:top w:val="single" w:sz="4" w:space="0" w:color="000000"/>
              <w:left w:val="single" w:sz="4" w:space="0" w:color="000000"/>
              <w:bottom w:val="single" w:sz="4" w:space="0" w:color="000000"/>
              <w:right w:val="single" w:sz="4" w:space="0" w:color="000000"/>
            </w:tcBorders>
          </w:tcPr>
          <w:p w:rsidR="001C2F1A" w:rsidRDefault="00FB7BD0">
            <w:pPr>
              <w:pStyle w:val="BodyText"/>
            </w:pPr>
            <w:r>
              <w:t>MUNICIPAL</w:t>
            </w:r>
          </w:p>
        </w:tc>
        <w:tc>
          <w:tcPr>
            <w:tcW w:w="4004" w:type="dxa"/>
            <w:gridSpan w:val="3"/>
            <w:tcBorders>
              <w:top w:val="single" w:sz="4" w:space="0" w:color="000000"/>
              <w:left w:val="single" w:sz="4" w:space="0" w:color="000000"/>
              <w:bottom w:val="single" w:sz="4" w:space="0" w:color="000000"/>
              <w:right w:val="single" w:sz="4" w:space="0" w:color="000000"/>
            </w:tcBorders>
          </w:tcPr>
          <w:p w:rsidR="001C2F1A" w:rsidRDefault="00FB7BD0">
            <w:pPr>
              <w:pStyle w:val="BodyText"/>
            </w:pPr>
            <w:r>
              <w:t>AMOUNT</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1C2F1A">
            <w:pPr>
              <w:pStyle w:val="BodyText"/>
            </w:pP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CDK</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M/BURG</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TOTAL</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CDK</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M/BURG</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TOTAL</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Appl. for Drivers Licence</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257</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350</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607</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116960.00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112516.00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229476.00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Issue of Drivers Licence</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1452</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791</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2243</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291384.00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162648.00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454032.00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Appl. For Learners Licence</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463</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287</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750</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98619.00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61131.00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159750.00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Issue of Learners licence</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147</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128</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275</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10143.00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9039.00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19182.00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Professional Driving Permit</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441</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160</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601</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32184.00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17496.00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49680.00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CCF Drivers Licence</w:t>
            </w:r>
          </w:p>
        </w:tc>
        <w:tc>
          <w:tcPr>
            <w:tcW w:w="682"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1066"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957" w:type="dxa"/>
            <w:tcBorders>
              <w:top w:val="single" w:sz="4" w:space="0" w:color="000000"/>
              <w:left w:val="single" w:sz="4" w:space="0" w:color="000000"/>
              <w:bottom w:val="single" w:sz="4" w:space="0" w:color="000000"/>
              <w:right w:val="single" w:sz="4" w:space="0" w:color="000000"/>
            </w:tcBorders>
          </w:tcPr>
          <w:p w:rsidR="001C2F1A" w:rsidRDefault="001C2F1A">
            <w:pPr>
              <w:pStyle w:val="BodyText"/>
            </w:pPr>
          </w:p>
        </w:tc>
        <w:tc>
          <w:tcPr>
            <w:tcW w:w="1223"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1320"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1461" w:type="dxa"/>
            <w:tcBorders>
              <w:top w:val="single" w:sz="4" w:space="0" w:color="000000"/>
              <w:left w:val="single" w:sz="4" w:space="0" w:color="000000"/>
              <w:bottom w:val="single" w:sz="4" w:space="0" w:color="000000"/>
              <w:right w:val="single" w:sz="4" w:space="0" w:color="000000"/>
            </w:tcBorders>
          </w:tcPr>
          <w:p w:rsidR="001C2F1A" w:rsidRDefault="001C2F1A">
            <w:pPr>
              <w:pStyle w:val="BodyText"/>
            </w:pP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Temporary Drivers Licence</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717</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744</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1461</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64416.00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34848.00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99264.00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Duplicate Learners Licence</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12</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14</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26</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2160.00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2160.00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4320.00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Registration</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1274</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1201</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2475</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222420.00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105468.00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327888.00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Duplicate Certificate/Man Issue</w:t>
            </w:r>
          </w:p>
        </w:tc>
        <w:tc>
          <w:tcPr>
            <w:tcW w:w="682"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2</w:t>
            </w:r>
          </w:p>
        </w:tc>
        <w:tc>
          <w:tcPr>
            <w:tcW w:w="1223"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819</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819</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Duplicate TRN</w:t>
            </w:r>
          </w:p>
        </w:tc>
        <w:tc>
          <w:tcPr>
            <w:tcW w:w="682"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4</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4</w:t>
            </w:r>
          </w:p>
        </w:tc>
        <w:tc>
          <w:tcPr>
            <w:tcW w:w="1223"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2568.00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2568.00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Duplicate Registration Certificate</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62</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70</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132</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39804.00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44940.00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84744.00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Blank Permit Books</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25</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35</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60</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26250.00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29600.00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55850.00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Temporary Permit</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21</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11</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32</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2205.00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1155.00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3360.00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lastRenderedPageBreak/>
              <w:t>Special Permit</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7</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26</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33</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567.00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2106.00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2673.00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Duplicate PLN &amp; SLN</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8</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11</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19</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1728.00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2376.00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4104.00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Duplicate BRNC</w:t>
            </w:r>
          </w:p>
        </w:tc>
        <w:tc>
          <w:tcPr>
            <w:tcW w:w="682"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4</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4</w:t>
            </w:r>
          </w:p>
        </w:tc>
        <w:tc>
          <w:tcPr>
            <w:tcW w:w="1223" w:type="dxa"/>
            <w:tcBorders>
              <w:top w:val="single" w:sz="4" w:space="0" w:color="000000"/>
              <w:left w:val="single" w:sz="4" w:space="0" w:color="000000"/>
              <w:bottom w:val="single" w:sz="4" w:space="0" w:color="000000"/>
              <w:right w:val="single" w:sz="4" w:space="0" w:color="000000"/>
            </w:tcBorders>
          </w:tcPr>
          <w:p w:rsidR="001C2F1A" w:rsidRDefault="001C2F1A">
            <w:pPr>
              <w:pStyle w:val="BodyText"/>
              <w:rPr>
                <w:b w:val="0"/>
              </w:rPr>
            </w:pP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2568.00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2568.00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MTN for motor vehicle</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14</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1</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15</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3790.20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741.00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4531.20</w:t>
            </w:r>
          </w:p>
        </w:tc>
      </w:tr>
      <w:tr w:rsidR="001C2F1A">
        <w:tc>
          <w:tcPr>
            <w:tcW w:w="279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Total</w:t>
            </w:r>
          </w:p>
        </w:tc>
        <w:tc>
          <w:tcPr>
            <w:tcW w:w="682"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4900</w:t>
            </w:r>
          </w:p>
        </w:tc>
        <w:tc>
          <w:tcPr>
            <w:tcW w:w="1066"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3839</w:t>
            </w:r>
          </w:p>
        </w:tc>
        <w:tc>
          <w:tcPr>
            <w:tcW w:w="95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8739</w:t>
            </w:r>
          </w:p>
        </w:tc>
        <w:tc>
          <w:tcPr>
            <w:tcW w:w="1223"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912630.20</w:t>
            </w:r>
          </w:p>
        </w:tc>
        <w:tc>
          <w:tcPr>
            <w:tcW w:w="1320" w:type="dxa"/>
            <w:tcBorders>
              <w:top w:val="single" w:sz="4" w:space="0" w:color="000000"/>
              <w:left w:val="single" w:sz="4" w:space="0" w:color="000000"/>
              <w:bottom w:val="single" w:sz="4" w:space="0" w:color="000000"/>
              <w:right w:val="single" w:sz="4" w:space="0" w:color="000000"/>
            </w:tcBorders>
          </w:tcPr>
          <w:p w:rsidR="001C2F1A" w:rsidRDefault="00FB7BD0">
            <w:pPr>
              <w:pStyle w:val="BodyText"/>
              <w:rPr>
                <w:b w:val="0"/>
              </w:rPr>
            </w:pPr>
            <w:r>
              <w:rPr>
                <w:b w:val="0"/>
              </w:rPr>
              <w:t>592179.00</w:t>
            </w:r>
          </w:p>
        </w:tc>
        <w:tc>
          <w:tcPr>
            <w:tcW w:w="1461" w:type="dxa"/>
            <w:tcBorders>
              <w:top w:val="single" w:sz="4" w:space="0" w:color="000000"/>
              <w:left w:val="single" w:sz="4" w:space="0" w:color="000000"/>
              <w:bottom w:val="single" w:sz="4" w:space="0" w:color="000000"/>
              <w:right w:val="single" w:sz="4" w:space="0" w:color="000000"/>
            </w:tcBorders>
          </w:tcPr>
          <w:p w:rsidR="001C2F1A" w:rsidRDefault="00FB7BD0">
            <w:pPr>
              <w:pStyle w:val="BodyText"/>
            </w:pPr>
            <w:r>
              <w:t>1504809.20</w:t>
            </w:r>
          </w:p>
        </w:tc>
      </w:tr>
    </w:tbl>
    <w:p w:rsidR="001C2F1A" w:rsidRDefault="001C2F1A">
      <w:pPr>
        <w:pStyle w:val="BodyText"/>
      </w:pPr>
    </w:p>
    <w:p w:rsidR="001C2F1A" w:rsidRDefault="00FB7BD0">
      <w:r>
        <w:rPr>
          <w:rFonts w:ascii="Arial" w:eastAsia="Calibri" w:hAnsi="Arial" w:cs="Arial"/>
          <w:b/>
          <w:kern w:val="0"/>
          <w:sz w:val="18"/>
          <w:szCs w:val="18"/>
          <w:u w:val="single"/>
          <w:lang w:eastAsia="en-US" w:bidi="ar-SA"/>
        </w:rPr>
        <w:t>V</w:t>
      </w:r>
      <w:r>
        <w:rPr>
          <w:b/>
          <w:u w:val="single"/>
          <w:lang w:eastAsia="en-US" w:bidi="ar-SA"/>
        </w:rPr>
        <w:t>EHICLE LICENCE</w:t>
      </w:r>
    </w:p>
    <w:p w:rsidR="001C2F1A" w:rsidRDefault="001C2F1A">
      <w:pPr>
        <w:pStyle w:val="LO-Normal"/>
        <w:spacing w:line="276" w:lineRule="auto"/>
        <w:jc w:val="both"/>
        <w:rPr>
          <w:rFonts w:eastAsia="Arial;sans-serif" w:cs="Arial;sans-serif"/>
          <w:sz w:val="22"/>
        </w:rPr>
      </w:pPr>
    </w:p>
    <w:p w:rsidR="001C2F1A" w:rsidRDefault="00FB7BD0">
      <w:pPr>
        <w:pStyle w:val="LO-Normal"/>
        <w:spacing w:line="276" w:lineRule="auto"/>
        <w:jc w:val="both"/>
        <w:rPr>
          <w:rFonts w:eastAsia="Arial;sans-serif" w:cs="Arial;sans-serif"/>
          <w:sz w:val="22"/>
        </w:rPr>
      </w:pPr>
      <w:r>
        <w:rPr>
          <w:rFonts w:eastAsia="Arial;sans-serif" w:cs="Arial;sans-serif"/>
          <w:sz w:val="22"/>
        </w:rPr>
        <w:t>CRADOCK = R1087837-07</w:t>
      </w:r>
    </w:p>
    <w:p w:rsidR="001C2F1A" w:rsidRDefault="00FB7BD0">
      <w:pPr>
        <w:pStyle w:val="LO-Normal"/>
        <w:spacing w:line="276" w:lineRule="auto"/>
        <w:jc w:val="both"/>
        <w:rPr>
          <w:rFonts w:eastAsia="Arial;sans-serif" w:cs="Arial;sans-serif"/>
          <w:sz w:val="22"/>
        </w:rPr>
      </w:pPr>
      <w:r>
        <w:rPr>
          <w:rFonts w:eastAsia="Arial;sans-serif" w:cs="Arial;sans-serif"/>
          <w:sz w:val="22"/>
        </w:rPr>
        <w:t>MIDDELBURG = R1053210-55</w:t>
      </w:r>
    </w:p>
    <w:p w:rsidR="001C2F1A" w:rsidRDefault="001C2F1A"/>
    <w:p w:rsidR="001C2F1A" w:rsidRDefault="00FB7BD0">
      <w:pPr>
        <w:rPr>
          <w:b/>
        </w:rPr>
      </w:pPr>
      <w:r>
        <w:rPr>
          <w:b/>
        </w:rPr>
        <w:t>COMMENT ON PERFORMANCE OF VEHICLE LICENSING OVERALL</w:t>
      </w:r>
    </w:p>
    <w:p w:rsidR="001C2F1A" w:rsidRDefault="001C2F1A">
      <w:pPr>
        <w:pStyle w:val="LO-Normal"/>
        <w:spacing w:line="276" w:lineRule="auto"/>
        <w:jc w:val="both"/>
        <w:rPr>
          <w:rFonts w:eastAsia="Arial;sans-serif" w:cs="Arial;sans-serif"/>
          <w:sz w:val="22"/>
        </w:rPr>
      </w:pPr>
    </w:p>
    <w:p w:rsidR="001C2F1A" w:rsidRDefault="00FB7BD0">
      <w:pPr>
        <w:pStyle w:val="LO-Normal"/>
        <w:spacing w:line="276" w:lineRule="auto"/>
        <w:jc w:val="both"/>
        <w:rPr>
          <w:rFonts w:eastAsia="Arial;sans-serif" w:cs="Arial;sans-serif"/>
          <w:sz w:val="22"/>
        </w:rPr>
      </w:pPr>
      <w:r>
        <w:rPr>
          <w:rFonts w:eastAsia="Arial;sans-serif" w:cs="Arial;sans-serif"/>
          <w:sz w:val="22"/>
        </w:rPr>
        <w:t>PROV. CRADOCK = R4637246.00</w:t>
      </w:r>
    </w:p>
    <w:p w:rsidR="001C2F1A" w:rsidRDefault="00FB7BD0">
      <w:pPr>
        <w:pStyle w:val="LO-Normal"/>
        <w:spacing w:line="276" w:lineRule="auto"/>
        <w:jc w:val="both"/>
        <w:rPr>
          <w:rFonts w:eastAsia="Arial;sans-serif" w:cs="Arial;sans-serif"/>
          <w:sz w:val="22"/>
        </w:rPr>
      </w:pPr>
      <w:r>
        <w:rPr>
          <w:rFonts w:eastAsia="Arial;sans-serif" w:cs="Arial;sans-serif"/>
          <w:sz w:val="22"/>
        </w:rPr>
        <w:t>PROV. MIDDELBURG = R4489990-50</w:t>
      </w:r>
    </w:p>
    <w:p w:rsidR="001C2F1A" w:rsidRDefault="001C2F1A"/>
    <w:p w:rsidR="001C2F1A" w:rsidRDefault="00FB7BD0">
      <w:pPr>
        <w:rPr>
          <w:b/>
        </w:rPr>
      </w:pPr>
      <w:r>
        <w:rPr>
          <w:b/>
        </w:rPr>
        <w:t>CHALLENGES</w:t>
      </w:r>
    </w:p>
    <w:p w:rsidR="001C2F1A" w:rsidRDefault="001C2F1A">
      <w:pPr>
        <w:pStyle w:val="LO-Normal"/>
        <w:spacing w:line="276" w:lineRule="auto"/>
        <w:jc w:val="both"/>
        <w:rPr>
          <w:rFonts w:eastAsia="Arial;sans-serif" w:cs="Arial;sans-serif"/>
          <w:sz w:val="22"/>
        </w:rPr>
      </w:pPr>
    </w:p>
    <w:p w:rsidR="001C2F1A" w:rsidRDefault="00FB7BD0">
      <w:pPr>
        <w:pStyle w:val="LO-Normal"/>
        <w:spacing w:line="276" w:lineRule="auto"/>
        <w:jc w:val="both"/>
        <w:rPr>
          <w:rFonts w:eastAsia="Arial;sans-serif" w:cs="Arial;sans-serif"/>
          <w:sz w:val="22"/>
        </w:rPr>
      </w:pPr>
      <w:r>
        <w:rPr>
          <w:rFonts w:eastAsia="Arial;sans-serif" w:cs="Arial;sans-serif"/>
          <w:sz w:val="22"/>
        </w:rPr>
        <w:t>Shortage of crucial staff members in both units. Both offices need generators to combat loadshedding to avoid loss of revenue. THE K53 ROADTEST ROUTE has potholes.</w:t>
      </w:r>
    </w:p>
    <w:p w:rsidR="001C2F1A" w:rsidRDefault="001C2F1A"/>
    <w:p w:rsidR="001C2F1A" w:rsidRDefault="00FB7BD0">
      <w:pPr>
        <w:pStyle w:val="Heading3"/>
        <w:tabs>
          <w:tab w:val="left" w:pos="0"/>
        </w:tabs>
      </w:pPr>
      <w:bookmarkStart w:id="57" w:name="_Toc130372077"/>
      <w:r>
        <w:t>3.9 WASTE WATER (STORMWATER DRAINAGE)</w:t>
      </w:r>
      <w:bookmarkEnd w:id="57"/>
    </w:p>
    <w:p w:rsidR="001C2F1A" w:rsidRDefault="00FB7BD0">
      <w:r>
        <w:t>IYM does not manage waste water directly.  This is a function of the Chris Hani District Municipality.  The Storm Water Component is covered under the Roads Section.</w:t>
      </w:r>
      <w:r>
        <w:br w:type="page"/>
      </w:r>
    </w:p>
    <w:p w:rsidR="001C2F1A" w:rsidRDefault="00FB7BD0">
      <w:pPr>
        <w:pStyle w:val="Heading2"/>
        <w:tabs>
          <w:tab w:val="left" w:pos="0"/>
        </w:tabs>
      </w:pPr>
      <w:bookmarkStart w:id="58" w:name="_Toc130372078"/>
      <w:r>
        <w:lastRenderedPageBreak/>
        <w:t>COMPONENT C: PLANNING AND DEVELOPMENT</w:t>
      </w:r>
      <w:bookmarkEnd w:id="58"/>
    </w:p>
    <w:p w:rsidR="001C2F1A" w:rsidRDefault="00FB7BD0">
      <w:pPr>
        <w:pStyle w:val="Heading3"/>
        <w:tabs>
          <w:tab w:val="left" w:pos="0"/>
        </w:tabs>
      </w:pPr>
      <w:bookmarkStart w:id="59" w:name="_Toc130372079"/>
      <w:r>
        <w:t>3.10 PLANNING</w:t>
      </w:r>
      <w:bookmarkEnd w:id="59"/>
    </w:p>
    <w:p w:rsidR="001C2F1A" w:rsidRDefault="00FB7BD0">
      <w:r>
        <w:t>Inxuba Yethemba Municipality like the other Local Municipalities in the District, formally joined the District Municipal Tribunal to ensure proper implementation of The Spatial Planning and Land Use Management Act, of 2013.</w:t>
      </w:r>
    </w:p>
    <w:p w:rsidR="001C2F1A" w:rsidRDefault="00FB7BD0">
      <w:pPr>
        <w:pStyle w:val="Heading4"/>
        <w:tabs>
          <w:tab w:val="left" w:pos="0"/>
        </w:tabs>
      </w:pPr>
      <w:bookmarkStart w:id="60" w:name="_Toc130372080"/>
      <w:r>
        <w:t>TOWN PLANNING AND BUILDING CONTROL UNIT</w:t>
      </w:r>
      <w:bookmarkEnd w:id="60"/>
    </w:p>
    <w:p w:rsidR="001C2F1A" w:rsidRDefault="00FB7BD0">
      <w:r>
        <w:t>Town Planning and building control unit role and responsibility is to regulate and manage land development in an efficient and sustainable manner through assessing building plans, land use, and land development applications within the town of Middleburg and Cradock.</w:t>
      </w:r>
    </w:p>
    <w:p w:rsidR="001C2F1A" w:rsidRDefault="00FB7BD0">
      <w:pPr>
        <w:pStyle w:val="Heading4"/>
        <w:tabs>
          <w:tab w:val="left" w:pos="0"/>
        </w:tabs>
      </w:pPr>
      <w:bookmarkStart w:id="61" w:name="_Toc130372081"/>
      <w:r>
        <w:t>Building Control Sub-Unit</w:t>
      </w:r>
      <w:bookmarkEnd w:id="61"/>
    </w:p>
    <w:p w:rsidR="001C2F1A" w:rsidRDefault="00FB7BD0">
      <w:r>
        <w:t>The sub unit role and responsibility is to receive, assess and approve building plans in both Cradock and Middleburg. The following Key performance area/indicator are applicable to the sub-unit:</w:t>
      </w:r>
    </w:p>
    <w:p w:rsidR="001C2F1A" w:rsidRDefault="00FB7BD0">
      <w:r>
        <w:t>During the past financial years, the unit managed to receive 210 building plans, conducted site inspections, resolved unauthorised building works and successfully approved 148 building plans. Through building plans the unit managed to generate revenue through submission of building plans and issuing fines.</w:t>
      </w:r>
    </w:p>
    <w:p w:rsidR="001C2F1A" w:rsidRDefault="00FB7BD0">
      <w:r>
        <w:t>Challenges confronted by sub-unit</w:t>
      </w:r>
    </w:p>
    <w:p w:rsidR="001C2F1A" w:rsidRDefault="00FB7BD0">
      <w:r>
        <w:t>The following challenges are faced by the sub-unit:</w:t>
      </w:r>
    </w:p>
    <w:p w:rsidR="001C2F1A" w:rsidRDefault="00FB7BD0">
      <w:pPr>
        <w:numPr>
          <w:ilvl w:val="0"/>
          <w:numId w:val="26"/>
        </w:numPr>
      </w:pPr>
      <w:r>
        <w:t>That the Inxuba Yethemba Municipal residents commence with building work without prior approval of building plans.</w:t>
      </w:r>
    </w:p>
    <w:p w:rsidR="001C2F1A" w:rsidRDefault="00FB7BD0">
      <w:pPr>
        <w:numPr>
          <w:ilvl w:val="0"/>
          <w:numId w:val="26"/>
        </w:numPr>
      </w:pPr>
      <w:r>
        <w:t>Public fail to report various stages of building work.</w:t>
      </w:r>
    </w:p>
    <w:p w:rsidR="001C2F1A" w:rsidRDefault="00FB7BD0">
      <w:pPr>
        <w:numPr>
          <w:ilvl w:val="0"/>
          <w:numId w:val="26"/>
        </w:numPr>
      </w:pPr>
      <w:r>
        <w:t>Delays in circulating building plans internally for processing due unavailability of all the signatories to authorise the building plans.</w:t>
      </w:r>
    </w:p>
    <w:p w:rsidR="001C2F1A" w:rsidRDefault="00FB7BD0">
      <w:pPr>
        <w:numPr>
          <w:ilvl w:val="0"/>
          <w:numId w:val="26"/>
        </w:numPr>
      </w:pPr>
      <w:r>
        <w:t>Non-enforcement of Legal steps due to lack of peace officers</w:t>
      </w:r>
    </w:p>
    <w:p w:rsidR="001C2F1A" w:rsidRDefault="00FB7BD0">
      <w:pPr>
        <w:numPr>
          <w:ilvl w:val="0"/>
          <w:numId w:val="26"/>
        </w:numPr>
      </w:pPr>
      <w:r>
        <w:t>Lack of tool of trade (metal detectors, compaction test equipment, ect</w:t>
      </w:r>
    </w:p>
    <w:p w:rsidR="001C2F1A" w:rsidRDefault="00FB7BD0">
      <w:pPr>
        <w:numPr>
          <w:ilvl w:val="0"/>
          <w:numId w:val="26"/>
        </w:numPr>
      </w:pPr>
      <w:r>
        <w:t>Lack of skills development for building inspectors, inspectors need to be capacitated in the field of building works.</w:t>
      </w:r>
    </w:p>
    <w:p w:rsidR="001C2F1A" w:rsidRDefault="00FB7BD0">
      <w:pPr>
        <w:numPr>
          <w:ilvl w:val="0"/>
          <w:numId w:val="26"/>
        </w:numPr>
      </w:pPr>
      <w:r>
        <w:t>There is a challenge in gaps within Building Plan by-laws and shortage in staff eg. Office Admin Clerk, Law enforcement, and Building Control Intern.</w:t>
      </w:r>
    </w:p>
    <w:p w:rsidR="001C2F1A" w:rsidRDefault="00FB7BD0">
      <w:pPr>
        <w:pStyle w:val="Heading4"/>
        <w:tabs>
          <w:tab w:val="left" w:pos="0"/>
        </w:tabs>
      </w:pPr>
      <w:bookmarkStart w:id="62" w:name="_Toc130372082"/>
      <w:r>
        <w:t>Town Planning Sub-Unit</w:t>
      </w:r>
      <w:bookmarkEnd w:id="62"/>
    </w:p>
    <w:p w:rsidR="001C2F1A" w:rsidRDefault="00FB7BD0">
      <w:r>
        <w:t>The role and responsibility of the sub-unit is to manage all land development, spatial planning and land use management application in an effective manner.</w:t>
      </w:r>
    </w:p>
    <w:p w:rsidR="001C2F1A" w:rsidRDefault="00FB7BD0">
      <w:r>
        <w:t>Inxuba Yethemba local municipality in the past financial years managed to receive, evaluate, process and approve +-30 land development applications, land development applications are applications in terms of the Town Planning unit that are processed by the District Planning Tribunal. In 2016 the municipality approved its SPLUMA by-law, inline the Spatial Planning and Land Use Management Act, of 2013 which enforces municipalities to govern and regulate all its land development applications. The sub-unit further has a component of GIS which assist the public with mapping, zoning certificates.</w:t>
      </w:r>
    </w:p>
    <w:p w:rsidR="001C2F1A" w:rsidRDefault="00FB7BD0">
      <w:r>
        <w:t xml:space="preserve"> Challenges confronted by sub-unit</w:t>
      </w:r>
    </w:p>
    <w:p w:rsidR="001C2F1A" w:rsidRDefault="00FB7BD0">
      <w:r>
        <w:t>Challenges that are encountered by the Town Planning sub-unit are as follows:</w:t>
      </w:r>
    </w:p>
    <w:p w:rsidR="001C2F1A" w:rsidRDefault="00FB7BD0">
      <w:r>
        <w:lastRenderedPageBreak/>
        <w:t>The property owners continue to operate illegal land uses after receiving prohibiting letters, due to lack of human capital to enforce bylaws and non-legal representative to attend to land development cases.</w:t>
      </w:r>
    </w:p>
    <w:p w:rsidR="001C2F1A" w:rsidRDefault="00FB7BD0">
      <w:r>
        <w:t xml:space="preserve">GIS system being outdated this issue causes mismanagement and inaccuracy in the running of Inxuba Yethemba geographic system, unable to issue out zoning maps, land use maps and zoning certificate for land development verification. There is a stipulated legislated timeframe for processing of land development application, sub-unit experiences problems with delay with Supply Chain Management advertising process which prolongs and delays land development processes. Issue of Public contravene Municipal Bylaw in terms of land use, operation of illegal land uses. There is also lack in resources.   </w:t>
      </w:r>
    </w:p>
    <w:p w:rsidR="001C2F1A" w:rsidRDefault="00FB7BD0">
      <w:pPr>
        <w:pStyle w:val="Heading4"/>
        <w:tabs>
          <w:tab w:val="left" w:pos="0"/>
        </w:tabs>
      </w:pPr>
      <w:bookmarkStart w:id="63" w:name="_Toc130372083"/>
      <w:r>
        <w:t>Land Use Admin Sub-unit</w:t>
      </w:r>
      <w:bookmarkEnd w:id="63"/>
    </w:p>
    <w:p w:rsidR="001C2F1A" w:rsidRDefault="00FB7BD0">
      <w:r>
        <w:t>The role and responsibility of the land use admin is to receive all the land administration applications which are land donations, leases, and alienations within the municipality.</w:t>
      </w:r>
    </w:p>
    <w:p w:rsidR="001C2F1A" w:rsidRDefault="00FB7BD0">
      <w:r>
        <w:t xml:space="preserve">Key performance Indicator for this unit was Number of land erfs to be alienated through council resolution with deed of sale. </w:t>
      </w:r>
    </w:p>
    <w:p w:rsidR="001C2F1A" w:rsidRDefault="001C2F1A"/>
    <w:p w:rsidR="001C2F1A" w:rsidRDefault="00FB7BD0">
      <w:r>
        <w:t xml:space="preserve">Challenges faced by the sub-unit  </w:t>
      </w:r>
    </w:p>
    <w:p w:rsidR="001C2F1A" w:rsidRDefault="00FB7BD0">
      <w:r>
        <w:t xml:space="preserve">The sub-unit is faced with internal and external challenges, internal issues being non-availability of budget to plan for planning and surveyed (residential plots), this leads to backlog in land requests from applicants. There is also a challenge with insufficient bulk infrastructure which the unit faces difficulties in planning for more sites. </w:t>
      </w:r>
    </w:p>
    <w:p w:rsidR="001C2F1A" w:rsidRDefault="001C2F1A">
      <w:pPr>
        <w:pStyle w:val="BodyText"/>
        <w:rPr>
          <w:sz w:val="18"/>
          <w:szCs w:val="18"/>
        </w:rPr>
      </w:pPr>
    </w:p>
    <w:p w:rsidR="001C2F1A" w:rsidRDefault="00FB7BD0">
      <w:pPr>
        <w:pStyle w:val="Heading3"/>
        <w:tabs>
          <w:tab w:val="left" w:pos="0"/>
        </w:tabs>
      </w:pPr>
      <w:bookmarkStart w:id="64" w:name="_Toc130372084"/>
      <w:r>
        <w:t>3.11 LOCAL ECONOMIC DEVELOPMENT (INCLUDING TOURISM AND MARKET PLACES)</w:t>
      </w:r>
      <w:bookmarkEnd w:id="64"/>
    </w:p>
    <w:p w:rsidR="001C2F1A" w:rsidRDefault="00FB7BD0">
      <w:pPr>
        <w:pStyle w:val="BodyText"/>
      </w:pPr>
      <w:r>
        <w:t>This component takes into consideration the following aspects of Local Economic Development</w:t>
      </w:r>
    </w:p>
    <w:p w:rsidR="001C2F1A" w:rsidRDefault="00FB7BD0">
      <w:pPr>
        <w:pStyle w:val="Heading4"/>
        <w:tabs>
          <w:tab w:val="left" w:pos="0"/>
        </w:tabs>
      </w:pPr>
      <w:bookmarkStart w:id="65" w:name="_Toc130372085"/>
      <w:r>
        <w:t>SMME</w:t>
      </w:r>
      <w:bookmarkEnd w:id="65"/>
    </w:p>
    <w:p w:rsidR="001C2F1A" w:rsidRDefault="001C2F1A"/>
    <w:p w:rsidR="001C2F1A" w:rsidRDefault="001C2F1A"/>
    <w:p w:rsidR="001C2F1A" w:rsidRDefault="00FB7BD0">
      <w:r>
        <w:t>Contractor Development:</w:t>
      </w:r>
    </w:p>
    <w:p w:rsidR="001C2F1A" w:rsidRDefault="00FB7BD0">
      <w:r>
        <w:t>SANRAL R56 route passing through Middelburg, Steynsburg and Molteno is currently on phase 1. The project is worth R380 million, where 30% subcontracting is mandatory. The PLC committees have been established for all three towns, mentioned above, thus Middelburg PLC members include Cradock reps.</w:t>
      </w:r>
    </w:p>
    <w:p w:rsidR="001C2F1A" w:rsidRDefault="00FB7BD0">
      <w:r>
        <w:t>An invitation to SMMEs to submit their company profiles for enterprise skills audit database for the purpose of developing subcontracting packages that will accommodate local SMMEs. 18 work packages for SMMEs where available for SMMEs. Also an invitation to service providers to submit expression of interest for panel of service provider that will be considered during tenure of the project.</w:t>
      </w:r>
    </w:p>
    <w:p w:rsidR="001C2F1A" w:rsidRDefault="001C2F1A"/>
    <w:p w:rsidR="001C2F1A" w:rsidRDefault="00FB7BD0">
      <w:pPr>
        <w:pStyle w:val="Heading4"/>
        <w:tabs>
          <w:tab w:val="left" w:pos="0"/>
        </w:tabs>
      </w:pPr>
      <w:bookmarkStart w:id="66" w:name="_Toc130372086"/>
      <w:r>
        <w:t>Agriculture Section</w:t>
      </w:r>
      <w:bookmarkEnd w:id="66"/>
    </w:p>
    <w:p w:rsidR="001C2F1A" w:rsidRDefault="001C2F1A"/>
    <w:p w:rsidR="001C2F1A" w:rsidRDefault="00AE03E8">
      <w:r>
        <w:t>Refer to the Annual Performance Report (Section 46 Report)</w:t>
      </w:r>
    </w:p>
    <w:p w:rsidR="001C2F1A" w:rsidRDefault="001C2F1A"/>
    <w:p w:rsidR="001C2F1A" w:rsidRDefault="00FB7BD0">
      <w:pPr>
        <w:pStyle w:val="Heading4"/>
        <w:tabs>
          <w:tab w:val="left" w:pos="0"/>
        </w:tabs>
      </w:pPr>
      <w:bookmarkStart w:id="67" w:name="_Toc130372087"/>
      <w:r>
        <w:t>Tourism</w:t>
      </w:r>
      <w:bookmarkEnd w:id="67"/>
    </w:p>
    <w:p w:rsidR="001C2F1A" w:rsidRDefault="00AE03E8">
      <w:r>
        <w:t>Refer to the Annual Performance Report (Section 46 Report)</w:t>
      </w:r>
    </w:p>
    <w:p w:rsidR="001C2F1A" w:rsidRDefault="001C2F1A"/>
    <w:p w:rsidR="001C2F1A" w:rsidRDefault="001C2F1A"/>
    <w:p w:rsidR="001C2F1A" w:rsidRDefault="001C2F1A"/>
    <w:p w:rsidR="001C2F1A" w:rsidRDefault="00FB7BD0">
      <w:r>
        <w:t>For the 2021/2022 Financial Year the Municipality had the Key Performance Indicators listed below</w:t>
      </w:r>
    </w:p>
    <w:p w:rsidR="001C2F1A" w:rsidRDefault="001C2F1A">
      <w:pPr>
        <w:pStyle w:val="BodyText"/>
      </w:pPr>
    </w:p>
    <w:p w:rsidR="001C2F1A" w:rsidRDefault="00FB7BD0">
      <w:pPr>
        <w:pStyle w:val="Heading4"/>
        <w:tabs>
          <w:tab w:val="left" w:pos="0"/>
        </w:tabs>
      </w:pPr>
      <w:bookmarkStart w:id="68" w:name="_Toc130372088"/>
      <w:r>
        <w:t>LED KPI PERFORMANCE</w:t>
      </w:r>
      <w:bookmarkEnd w:id="68"/>
    </w:p>
    <w:p w:rsidR="001C2F1A" w:rsidRDefault="001C2F1A"/>
    <w:p w:rsidR="001C2F1A" w:rsidRDefault="00FB7BD0">
      <w:r>
        <w:t>Refer to the Annual Performance Report (Section 46 Report)</w:t>
      </w:r>
      <w:r>
        <w:br w:type="page"/>
      </w:r>
    </w:p>
    <w:p w:rsidR="001C2F1A" w:rsidRDefault="00FB7BD0">
      <w:pPr>
        <w:pStyle w:val="Heading2"/>
        <w:tabs>
          <w:tab w:val="left" w:pos="0"/>
        </w:tabs>
      </w:pPr>
      <w:bookmarkStart w:id="69" w:name="_Toc130372089"/>
      <w:r>
        <w:lastRenderedPageBreak/>
        <w:t>COMPONENT D: COMMUNITY &amp; SOCIAL SERVICES</w:t>
      </w:r>
      <w:bookmarkEnd w:id="69"/>
    </w:p>
    <w:p w:rsidR="001C2F1A" w:rsidRDefault="001C2F1A">
      <w:pPr>
        <w:pStyle w:val="BodyText"/>
        <w:rPr>
          <w:rFonts w:cs="Arial"/>
          <w:sz w:val="18"/>
          <w:szCs w:val="18"/>
        </w:rPr>
      </w:pPr>
    </w:p>
    <w:p w:rsidR="001C2F1A" w:rsidRDefault="00FB7BD0">
      <w:pPr>
        <w:pStyle w:val="Heading3"/>
        <w:tabs>
          <w:tab w:val="left" w:pos="0"/>
        </w:tabs>
      </w:pPr>
      <w:bookmarkStart w:id="70" w:name="_Toc130372090"/>
      <w:r>
        <w:t>3.12 LIBRARIES; ARCHIVES; MUSEUMS; GALLERIES; COMMUNITY FACILITIES; OTHER (THEATRES, ZOOS, ETC)</w:t>
      </w:r>
      <w:bookmarkEnd w:id="70"/>
    </w:p>
    <w:p w:rsidR="001C2F1A" w:rsidRDefault="001C2F1A"/>
    <w:p w:rsidR="001C2F1A" w:rsidRDefault="00FB7BD0">
      <w:r>
        <w:t>The municipality successfully managed 6 libraries for the financial year in question:</w:t>
      </w:r>
    </w:p>
    <w:p w:rsidR="001C2F1A" w:rsidRDefault="00FB7BD0">
      <w:pPr>
        <w:numPr>
          <w:ilvl w:val="0"/>
          <w:numId w:val="27"/>
        </w:numPr>
      </w:pPr>
      <w:r>
        <w:t>Michausdal Library</w:t>
      </w:r>
    </w:p>
    <w:p w:rsidR="001C2F1A" w:rsidRDefault="00FB7BD0">
      <w:pPr>
        <w:numPr>
          <w:ilvl w:val="0"/>
          <w:numId w:val="27"/>
        </w:numPr>
      </w:pPr>
      <w:r>
        <w:t>Cradock Library</w:t>
      </w:r>
    </w:p>
    <w:p w:rsidR="001C2F1A" w:rsidRDefault="00FB7BD0">
      <w:pPr>
        <w:numPr>
          <w:ilvl w:val="0"/>
          <w:numId w:val="27"/>
        </w:numPr>
      </w:pPr>
      <w:r>
        <w:t>Masizame Library</w:t>
      </w:r>
    </w:p>
    <w:p w:rsidR="001C2F1A" w:rsidRDefault="00FB7BD0">
      <w:pPr>
        <w:numPr>
          <w:ilvl w:val="0"/>
          <w:numId w:val="27"/>
        </w:numPr>
      </w:pPr>
      <w:r>
        <w:t>Middelburg Library</w:t>
      </w:r>
    </w:p>
    <w:p w:rsidR="001C2F1A" w:rsidRDefault="00FB7BD0">
      <w:pPr>
        <w:numPr>
          <w:ilvl w:val="0"/>
          <w:numId w:val="27"/>
        </w:numPr>
      </w:pPr>
      <w:r>
        <w:t>Midros Library</w:t>
      </w:r>
    </w:p>
    <w:p w:rsidR="001C2F1A" w:rsidRDefault="00FB7BD0">
      <w:pPr>
        <w:numPr>
          <w:ilvl w:val="0"/>
          <w:numId w:val="27"/>
        </w:numPr>
      </w:pPr>
      <w:r>
        <w:t>Kwanozame Library</w:t>
      </w:r>
    </w:p>
    <w:p w:rsidR="001C2F1A" w:rsidRDefault="001C2F1A"/>
    <w:p w:rsidR="001C2F1A" w:rsidRDefault="00FB7BD0">
      <w:pPr>
        <w:pStyle w:val="Heading3"/>
        <w:tabs>
          <w:tab w:val="left" w:pos="0"/>
        </w:tabs>
      </w:pPr>
      <w:bookmarkStart w:id="71" w:name="_Toc130372091"/>
      <w:r>
        <w:t>3.13 CEMETERIES AND CREMATORIUMS</w:t>
      </w:r>
      <w:bookmarkEnd w:id="71"/>
    </w:p>
    <w:p w:rsidR="001C2F1A" w:rsidRDefault="00FB7BD0">
      <w:r>
        <w:t>IYM has a total of 7 cemetaries broken down as follows:</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11</w:t>
      </w:r>
      <w:r w:rsidR="000428F6">
        <w:rPr>
          <w:noProof/>
        </w:rPr>
        <w:fldChar w:fldCharType="end"/>
      </w:r>
      <w:r>
        <w:t>: CEMETERIES AND CREMATORIUMS</w:t>
      </w:r>
    </w:p>
    <w:tbl>
      <w:tblPr>
        <w:tblW w:w="9493" w:type="dxa"/>
        <w:tblInd w:w="-5" w:type="dxa"/>
        <w:tblLayout w:type="fixed"/>
        <w:tblLook w:val="0000" w:firstRow="0" w:lastRow="0" w:firstColumn="0" w:lastColumn="0" w:noHBand="0" w:noVBand="0"/>
      </w:tblPr>
      <w:tblGrid>
        <w:gridCol w:w="2122"/>
        <w:gridCol w:w="1559"/>
        <w:gridCol w:w="3260"/>
        <w:gridCol w:w="2552"/>
      </w:tblGrid>
      <w:tr w:rsidR="001C2F1A">
        <w:tc>
          <w:tcPr>
            <w:tcW w:w="2122"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TOWN</w:t>
            </w:r>
          </w:p>
        </w:tc>
        <w:tc>
          <w:tcPr>
            <w:tcW w:w="1559"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Breakdown</w:t>
            </w:r>
          </w:p>
        </w:tc>
        <w:tc>
          <w:tcPr>
            <w:tcW w:w="3260"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ACTUAL LOCATION</w:t>
            </w:r>
          </w:p>
        </w:tc>
        <w:tc>
          <w:tcPr>
            <w:tcW w:w="2552" w:type="dxa"/>
            <w:tcBorders>
              <w:top w:val="single" w:sz="4" w:space="0" w:color="000000"/>
              <w:left w:val="single" w:sz="4" w:space="0" w:color="000000"/>
              <w:bottom w:val="single" w:sz="4" w:space="0" w:color="000000"/>
              <w:right w:val="single" w:sz="4" w:space="0" w:color="000000"/>
            </w:tcBorders>
            <w:tcMar>
              <w:left w:w="10" w:type="dxa"/>
              <w:right w:w="10" w:type="dxa"/>
            </w:tcMar>
          </w:tcPr>
          <w:p w:rsidR="001C2F1A" w:rsidRDefault="00FB7BD0">
            <w:pPr>
              <w:pStyle w:val="TableHeading"/>
            </w:pPr>
            <w:r>
              <w:t>STATUS QUO</w:t>
            </w:r>
          </w:p>
        </w:tc>
      </w:tr>
      <w:tr w:rsidR="001C2F1A">
        <w:tc>
          <w:tcPr>
            <w:tcW w:w="212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Cradock</w:t>
            </w:r>
          </w:p>
        </w:tc>
        <w:tc>
          <w:tcPr>
            <w:tcW w:w="1559"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4</w:t>
            </w:r>
          </w:p>
        </w:tc>
        <w:tc>
          <w:tcPr>
            <w:tcW w:w="3260"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Central, Mischaudal,Lingelihle &amp; Town</w:t>
            </w:r>
          </w:p>
        </w:tc>
        <w:tc>
          <w:tcPr>
            <w:tcW w:w="2552" w:type="dxa"/>
            <w:tcBorders>
              <w:top w:val="single" w:sz="4" w:space="0" w:color="000000"/>
              <w:left w:val="single" w:sz="4" w:space="0" w:color="000000"/>
              <w:bottom w:val="single" w:sz="4" w:space="0" w:color="000000"/>
              <w:right w:val="single" w:sz="4" w:space="0" w:color="000000"/>
            </w:tcBorders>
            <w:tcMar>
              <w:left w:w="10" w:type="dxa"/>
              <w:right w:w="10" w:type="dxa"/>
            </w:tcMar>
          </w:tcPr>
          <w:p w:rsidR="001C2F1A" w:rsidRDefault="00FB7BD0">
            <w:pPr>
              <w:pStyle w:val="TableContents"/>
            </w:pPr>
            <w:r>
              <w:t>Central is the only functional cemetary. Others are only reserved for children, In Lingelihle is now reserved for people who had purchashed spaces and so is the same in Town.</w:t>
            </w:r>
          </w:p>
        </w:tc>
      </w:tr>
      <w:tr w:rsidR="001C2F1A">
        <w:tc>
          <w:tcPr>
            <w:tcW w:w="212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Middleburg</w:t>
            </w:r>
          </w:p>
        </w:tc>
        <w:tc>
          <w:tcPr>
            <w:tcW w:w="1559"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3</w:t>
            </w:r>
          </w:p>
        </w:tc>
        <w:tc>
          <w:tcPr>
            <w:tcW w:w="3260"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Midros, Nonzame &amp; Town</w:t>
            </w:r>
          </w:p>
        </w:tc>
        <w:tc>
          <w:tcPr>
            <w:tcW w:w="2552" w:type="dxa"/>
            <w:tcBorders>
              <w:top w:val="single" w:sz="4" w:space="0" w:color="000000"/>
              <w:left w:val="single" w:sz="4" w:space="0" w:color="000000"/>
              <w:bottom w:val="single" w:sz="4" w:space="0" w:color="000000"/>
              <w:right w:val="single" w:sz="4" w:space="0" w:color="000000"/>
            </w:tcBorders>
            <w:tcMar>
              <w:left w:w="10" w:type="dxa"/>
              <w:right w:w="10" w:type="dxa"/>
            </w:tcMar>
          </w:tcPr>
          <w:p w:rsidR="001C2F1A" w:rsidRDefault="00FB7BD0">
            <w:pPr>
              <w:pStyle w:val="TableContents"/>
            </w:pPr>
            <w:r>
              <w:t>All Cemetaries are fully functional</w:t>
            </w:r>
          </w:p>
        </w:tc>
      </w:tr>
    </w:tbl>
    <w:p w:rsidR="001C2F1A" w:rsidRDefault="001C2F1A"/>
    <w:p w:rsidR="001C2F1A" w:rsidRDefault="00FB7BD0">
      <w:pPr>
        <w:rPr>
          <w:b/>
        </w:rPr>
      </w:pPr>
      <w:r>
        <w:rPr>
          <w:b/>
        </w:rPr>
        <w:t>ACTIVITIES</w:t>
      </w:r>
    </w:p>
    <w:p w:rsidR="001C2F1A" w:rsidRDefault="00FB7BD0">
      <w:pPr>
        <w:numPr>
          <w:ilvl w:val="0"/>
          <w:numId w:val="28"/>
        </w:numPr>
      </w:pPr>
      <w:r>
        <w:t>Identification and marking of gravesites were conducted</w:t>
      </w:r>
    </w:p>
    <w:p w:rsidR="001C2F1A" w:rsidRDefault="00FB7BD0">
      <w:pPr>
        <w:numPr>
          <w:ilvl w:val="0"/>
          <w:numId w:val="28"/>
        </w:numPr>
      </w:pPr>
      <w:r>
        <w:t>Grass Cutting and Tree Removal</w:t>
      </w:r>
    </w:p>
    <w:p w:rsidR="001C2F1A" w:rsidRDefault="00FB7BD0">
      <w:pPr>
        <w:numPr>
          <w:ilvl w:val="0"/>
          <w:numId w:val="28"/>
        </w:numPr>
      </w:pPr>
      <w:r>
        <w:t>Daily Management of Gravesites</w:t>
      </w:r>
    </w:p>
    <w:p w:rsidR="001C2F1A" w:rsidRDefault="001C2F1A"/>
    <w:p w:rsidR="001C2F1A" w:rsidRDefault="00FB7BD0">
      <w:r>
        <w:t>CHALLENGES</w:t>
      </w:r>
    </w:p>
    <w:p w:rsidR="001C2F1A" w:rsidRDefault="00FB7BD0">
      <w:pPr>
        <w:numPr>
          <w:ilvl w:val="0"/>
          <w:numId w:val="29"/>
        </w:numPr>
      </w:pPr>
      <w:r>
        <w:t>Dilapilated Fencing</w:t>
      </w:r>
    </w:p>
    <w:p w:rsidR="001C2F1A" w:rsidRDefault="00FB7BD0">
      <w:pPr>
        <w:numPr>
          <w:ilvl w:val="0"/>
          <w:numId w:val="29"/>
        </w:numPr>
      </w:pPr>
      <w:r>
        <w:t>Sewerage (2 Manholes discharding into the Cemetary)</w:t>
      </w:r>
    </w:p>
    <w:p w:rsidR="001C2F1A" w:rsidRDefault="00FB7BD0">
      <w:pPr>
        <w:numPr>
          <w:ilvl w:val="0"/>
          <w:numId w:val="29"/>
        </w:numPr>
      </w:pPr>
      <w:r>
        <w:t>Theft of Grave Marks</w:t>
      </w:r>
    </w:p>
    <w:p w:rsidR="001C2F1A" w:rsidRDefault="00FB7BD0">
      <w:pPr>
        <w:pStyle w:val="Heading3"/>
        <w:tabs>
          <w:tab w:val="left" w:pos="0"/>
        </w:tabs>
      </w:pPr>
      <w:bookmarkStart w:id="72" w:name="_Toc130372092"/>
      <w:r>
        <w:t>3.14 CHILD CARE; AGED CARE; SOCIAL PROGRAMMES</w:t>
      </w:r>
      <w:bookmarkEnd w:id="72"/>
    </w:p>
    <w:p w:rsidR="001C2F1A" w:rsidRDefault="00FB7BD0">
      <w:pPr>
        <w:pStyle w:val="Heading2"/>
        <w:tabs>
          <w:tab w:val="left" w:pos="0"/>
        </w:tabs>
      </w:pPr>
      <w:bookmarkStart w:id="73" w:name="_Toc130372093"/>
      <w:r>
        <w:t>COMPONENT E: ENVIRONMENTAL PROTECTION</w:t>
      </w:r>
      <w:bookmarkEnd w:id="73"/>
    </w:p>
    <w:p w:rsidR="001C2F1A" w:rsidRDefault="00FB7BD0">
      <w:pPr>
        <w:pStyle w:val="Heading3"/>
        <w:tabs>
          <w:tab w:val="left" w:pos="0"/>
        </w:tabs>
      </w:pPr>
      <w:bookmarkStart w:id="74" w:name="_Toc130372094"/>
      <w:r>
        <w:t>3.15 POLLUTION CONTROL</w:t>
      </w:r>
      <w:bookmarkEnd w:id="74"/>
    </w:p>
    <w:p w:rsidR="001C2F1A" w:rsidRDefault="00FB7BD0">
      <w:r>
        <w:t>None to report on</w:t>
      </w:r>
    </w:p>
    <w:p w:rsidR="001C2F1A" w:rsidRDefault="00FB7BD0">
      <w:pPr>
        <w:pStyle w:val="Heading3"/>
        <w:tabs>
          <w:tab w:val="left" w:pos="0"/>
        </w:tabs>
      </w:pPr>
      <w:bookmarkStart w:id="75" w:name="_Toc130372095"/>
      <w:r>
        <w:lastRenderedPageBreak/>
        <w:t>3.16 BIO-DIVERSITY; LANDSCAPE (INCL. OPEN SPACES); AND OTHER (EG. COASTAL PROTECTION)</w:t>
      </w:r>
      <w:bookmarkEnd w:id="75"/>
    </w:p>
    <w:p w:rsidR="001C2F1A" w:rsidRDefault="001C2F1A"/>
    <w:p w:rsidR="001C2F1A" w:rsidRDefault="001C2F1A"/>
    <w:p w:rsidR="001C2F1A" w:rsidRDefault="00FB7BD0">
      <w:r>
        <w:br w:type="page"/>
      </w:r>
    </w:p>
    <w:p w:rsidR="001C2F1A" w:rsidRDefault="00FB7BD0">
      <w:pPr>
        <w:pStyle w:val="Heading2"/>
        <w:tabs>
          <w:tab w:val="left" w:pos="0"/>
        </w:tabs>
      </w:pPr>
      <w:bookmarkStart w:id="76" w:name="_Toc130372096"/>
      <w:r>
        <w:lastRenderedPageBreak/>
        <w:t>COMPONENT F: HEALTH</w:t>
      </w:r>
      <w:bookmarkEnd w:id="76"/>
    </w:p>
    <w:p w:rsidR="001C2F1A" w:rsidRDefault="00FB7BD0">
      <w:pPr>
        <w:pStyle w:val="Heading3"/>
        <w:tabs>
          <w:tab w:val="left" w:pos="0"/>
        </w:tabs>
      </w:pPr>
      <w:bookmarkStart w:id="77" w:name="_Toc130372097"/>
      <w:r>
        <w:t>3.17 CLINICS</w:t>
      </w:r>
      <w:bookmarkEnd w:id="77"/>
    </w:p>
    <w:p w:rsidR="001C2F1A" w:rsidRDefault="00FB7BD0">
      <w:r>
        <w:t>This service is not provided by the Municipality</w:t>
      </w:r>
    </w:p>
    <w:p w:rsidR="001C2F1A" w:rsidRDefault="00FB7BD0">
      <w:pPr>
        <w:pStyle w:val="Heading3"/>
        <w:tabs>
          <w:tab w:val="left" w:pos="0"/>
        </w:tabs>
      </w:pPr>
      <w:bookmarkStart w:id="78" w:name="_Toc130372098"/>
      <w:r>
        <w:t>3.18 AMBULANCE SERVICES</w:t>
      </w:r>
      <w:bookmarkEnd w:id="78"/>
    </w:p>
    <w:p w:rsidR="001C2F1A" w:rsidRDefault="00FB7BD0">
      <w:r>
        <w:t>This service is not provided by the Municipality nor is it within Cradock but is dispatched from Queenstown’</w:t>
      </w:r>
    </w:p>
    <w:p w:rsidR="001C2F1A" w:rsidRDefault="00FB7BD0">
      <w:pPr>
        <w:pStyle w:val="Heading3"/>
        <w:tabs>
          <w:tab w:val="left" w:pos="0"/>
        </w:tabs>
      </w:pPr>
      <w:bookmarkStart w:id="79" w:name="_Toc130372099"/>
      <w:r>
        <w:t>3.19 HEALTH INSPECTION; FOOD AND ABBATOIR LICENSING AND INSPECTION; ETC</w:t>
      </w:r>
      <w:bookmarkEnd w:id="79"/>
    </w:p>
    <w:p w:rsidR="001C2F1A" w:rsidRDefault="00FB7BD0">
      <w:r>
        <w:t>This service is not provided by the Municipality</w:t>
      </w:r>
    </w:p>
    <w:p w:rsidR="001C2F1A" w:rsidRDefault="00FB7BD0">
      <w:pPr>
        <w:pStyle w:val="Heading2"/>
        <w:tabs>
          <w:tab w:val="left" w:pos="0"/>
        </w:tabs>
      </w:pPr>
      <w:bookmarkStart w:id="80" w:name="_Toc130372100"/>
      <w:r>
        <w:t>COMPONENT G: SECURITY AND SAFETY</w:t>
      </w:r>
      <w:bookmarkEnd w:id="80"/>
    </w:p>
    <w:p w:rsidR="001C2F1A" w:rsidRDefault="00FB7BD0">
      <w:pPr>
        <w:pStyle w:val="Heading3"/>
        <w:tabs>
          <w:tab w:val="left" w:pos="0"/>
        </w:tabs>
      </w:pPr>
      <w:bookmarkStart w:id="81" w:name="_Toc130372101"/>
      <w:r>
        <w:t>3.20 POLICE</w:t>
      </w:r>
      <w:bookmarkEnd w:id="81"/>
    </w:p>
    <w:p w:rsidR="001C2F1A" w:rsidRDefault="00FB7BD0">
      <w:r>
        <w:t>This service is not provided by the Municipality</w:t>
      </w:r>
    </w:p>
    <w:p w:rsidR="001C2F1A" w:rsidRDefault="00FB7BD0">
      <w:pPr>
        <w:pStyle w:val="Heading3"/>
        <w:tabs>
          <w:tab w:val="left" w:pos="0"/>
        </w:tabs>
      </w:pPr>
      <w:bookmarkStart w:id="82" w:name="_Toc130372102"/>
      <w:r>
        <w:t>3.21 FIRE</w:t>
      </w:r>
      <w:bookmarkEnd w:id="82"/>
    </w:p>
    <w:p w:rsidR="001C2F1A" w:rsidRDefault="00FB7BD0">
      <w:r>
        <w:t>The municipality currently on its own initiative operates a fire service with current staff who are on call for fire duties and are paid standby allowance. The chief protection services officer also operates as a chief fire officer. As with all other tariffs fire services tariffs are annually reviewed and set.</w:t>
      </w:r>
    </w:p>
    <w:p w:rsidR="001C2F1A" w:rsidRDefault="001C2F1A"/>
    <w:p w:rsidR="001C2F1A" w:rsidRDefault="001C2F1A">
      <w:pPr>
        <w:pStyle w:val="LO-Normal"/>
        <w:spacing w:line="276" w:lineRule="auto"/>
        <w:jc w:val="both"/>
        <w:rPr>
          <w:rFonts w:eastAsia="Arial;sans-serif" w:cs="Arial;sans-serif"/>
          <w:sz w:val="22"/>
        </w:rPr>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12</w:t>
      </w:r>
      <w:r w:rsidR="000428F6">
        <w:rPr>
          <w:noProof/>
        </w:rPr>
        <w:fldChar w:fldCharType="end"/>
      </w:r>
      <w:r>
        <w:t>: FIRE AND RESCUE</w:t>
      </w:r>
    </w:p>
    <w:tbl>
      <w:tblPr>
        <w:tblW w:w="5000" w:type="pct"/>
        <w:tblInd w:w="-2" w:type="dxa"/>
        <w:tblLayout w:type="fixed"/>
        <w:tblCellMar>
          <w:top w:w="28" w:type="dxa"/>
          <w:left w:w="28" w:type="dxa"/>
          <w:bottom w:w="28" w:type="dxa"/>
          <w:right w:w="28" w:type="dxa"/>
        </w:tblCellMar>
        <w:tblLook w:val="0000" w:firstRow="0" w:lastRow="0" w:firstColumn="0" w:lastColumn="0" w:noHBand="0" w:noVBand="0"/>
      </w:tblPr>
      <w:tblGrid>
        <w:gridCol w:w="2375"/>
        <w:gridCol w:w="2375"/>
        <w:gridCol w:w="2374"/>
        <w:gridCol w:w="2375"/>
      </w:tblGrid>
      <w:tr w:rsidR="001C2F1A">
        <w:trPr>
          <w:trHeight w:val="1346"/>
          <w:tblHeader/>
        </w:trPr>
        <w:tc>
          <w:tcPr>
            <w:tcW w:w="9502" w:type="dxa"/>
            <w:gridSpan w:val="4"/>
            <w:tcBorders>
              <w:top w:val="single" w:sz="2" w:space="0" w:color="000000"/>
              <w:left w:val="single" w:sz="2" w:space="0" w:color="000000"/>
            </w:tcBorders>
            <w:vAlign w:val="center"/>
          </w:tcPr>
          <w:p w:rsidR="001C2F1A" w:rsidRDefault="00FB7BD0">
            <w:pPr>
              <w:pStyle w:val="LO-Normal"/>
              <w:suppressLineNumbers/>
              <w:spacing w:line="276" w:lineRule="auto"/>
              <w:jc w:val="both"/>
              <w:rPr>
                <w:b/>
                <w:sz w:val="18"/>
              </w:rPr>
            </w:pPr>
            <w:r>
              <w:rPr>
                <w:b/>
                <w:sz w:val="18"/>
              </w:rPr>
              <w:t>FIRE AND RESCUE: SUMMARY OF ACTIVITIES FORM JULY2021-JUNE2022</w:t>
            </w:r>
          </w:p>
        </w:tc>
      </w:tr>
      <w:tr w:rsidR="001C2F1A">
        <w:trPr>
          <w:trHeight w:val="311"/>
        </w:trPr>
        <w:tc>
          <w:tcPr>
            <w:tcW w:w="2375" w:type="dxa"/>
            <w:tcBorders>
              <w:bottom w:val="single" w:sz="2" w:space="0" w:color="000000"/>
              <w:right w:val="single" w:sz="2" w:space="0" w:color="000000"/>
            </w:tcBorders>
            <w:tcMar>
              <w:top w:w="0" w:type="dxa"/>
              <w:left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CATEGORY</w:t>
            </w:r>
          </w:p>
        </w:tc>
        <w:tc>
          <w:tcPr>
            <w:tcW w:w="2375" w:type="dxa"/>
            <w:tcBorders>
              <w:left w:val="single" w:sz="2" w:space="0" w:color="000000"/>
              <w:bottom w:val="single" w:sz="2" w:space="0" w:color="000000"/>
            </w:tcBorders>
            <w:tcMar>
              <w:top w:w="0" w:type="dxa"/>
              <w:right w:w="0" w:type="dxa"/>
            </w:tcMar>
            <w:vAlign w:val="center"/>
          </w:tcPr>
          <w:p w:rsidR="001C2F1A" w:rsidRDefault="001C2F1A">
            <w:pPr>
              <w:pStyle w:val="LO-Normal"/>
              <w:suppressLineNumbers/>
              <w:spacing w:line="276" w:lineRule="auto"/>
              <w:jc w:val="both"/>
              <w:rPr>
                <w:sz w:val="18"/>
              </w:rPr>
            </w:pPr>
          </w:p>
        </w:tc>
        <w:tc>
          <w:tcPr>
            <w:tcW w:w="2376" w:type="dxa"/>
            <w:tcBorders>
              <w:bottom w:val="single" w:sz="2" w:space="0" w:color="000000"/>
            </w:tcBorders>
            <w:tcMar>
              <w:top w:w="0" w:type="dxa"/>
              <w:left w:w="0" w:type="dxa"/>
              <w:right w:w="0" w:type="dxa"/>
            </w:tcMar>
            <w:vAlign w:val="center"/>
          </w:tcPr>
          <w:p w:rsidR="001C2F1A" w:rsidRDefault="001C2F1A">
            <w:pPr>
              <w:pStyle w:val="LO-Normal"/>
              <w:suppressLineNumbers/>
              <w:spacing w:line="276" w:lineRule="auto"/>
              <w:jc w:val="both"/>
              <w:rPr>
                <w:sz w:val="18"/>
              </w:rPr>
            </w:pPr>
          </w:p>
        </w:tc>
      </w:tr>
      <w:tr w:rsidR="001C2F1A">
        <w:trPr>
          <w:trHeight w:val="626"/>
        </w:trPr>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NUMBER OF FIRES AS FOLLOWS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top w:val="single" w:sz="2" w:space="0" w:color="000000"/>
              <w:right w:val="single" w:sz="2" w:space="0" w:color="000000"/>
            </w:tcBorders>
            <w:tcMar>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BUILDINGS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11</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5</w:t>
            </w: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DWELLINGS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22</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12</w:t>
            </w:r>
          </w:p>
        </w:tc>
      </w:tr>
      <w:tr w:rsidR="001C2F1A">
        <w:trPr>
          <w:trHeight w:val="446"/>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INFORMAL DWELLINGS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9</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7</w:t>
            </w: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ELECTRICAL</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2</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RUBBISH</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13</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w:t>
            </w:r>
          </w:p>
        </w:tc>
      </w:tr>
      <w:tr w:rsidR="001C2F1A">
        <w:trPr>
          <w:trHeight w:val="446"/>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VEGETATION TRANSPORT</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65</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22</w:t>
            </w: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OTHER</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3</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w:t>
            </w: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SUB TOTAL</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125</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48</w:t>
            </w:r>
          </w:p>
        </w:tc>
      </w:tr>
      <w:tr w:rsidR="001C2F1A">
        <w:trPr>
          <w:trHeight w:val="626"/>
        </w:trPr>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2</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NUMBER OF SPECIAL SERVICES</w:t>
            </w:r>
          </w:p>
        </w:tc>
        <w:tc>
          <w:tcPr>
            <w:tcW w:w="2375" w:type="dxa"/>
            <w:tcBorders>
              <w:left w:val="single" w:sz="2" w:space="0" w:color="000000"/>
              <w:bottom w:val="single" w:sz="2" w:space="0" w:color="000000"/>
            </w:tcBorders>
            <w:tcMar>
              <w:top w:w="0" w:type="dxa"/>
              <w:right w:w="0" w:type="dxa"/>
            </w:tcMar>
            <w:vAlign w:val="center"/>
          </w:tcPr>
          <w:p w:rsidR="001C2F1A" w:rsidRDefault="001C2F1A">
            <w:pPr>
              <w:pStyle w:val="LO-Normal"/>
              <w:suppressLineNumbers/>
              <w:spacing w:line="276" w:lineRule="auto"/>
              <w:jc w:val="both"/>
              <w:rPr>
                <w:sz w:val="18"/>
              </w:rPr>
            </w:pPr>
          </w:p>
        </w:tc>
        <w:tc>
          <w:tcPr>
            <w:tcW w:w="2376" w:type="dxa"/>
            <w:tcBorders>
              <w:bottom w:val="single" w:sz="2" w:space="0" w:color="000000"/>
            </w:tcBorders>
            <w:tcMar>
              <w:top w:w="0" w:type="dxa"/>
              <w:left w:w="0" w:type="dxa"/>
              <w:right w:w="0" w:type="dxa"/>
            </w:tcMar>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top w:val="single" w:sz="2" w:space="0" w:color="000000"/>
              <w:right w:val="single" w:sz="2" w:space="0" w:color="000000"/>
            </w:tcBorders>
            <w:tcMar>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ACCIDENTS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5</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7</w:t>
            </w: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b/>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RESCUE</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b/>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446"/>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WATER DELIVERIES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37</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4</w:t>
            </w: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SPILLAGES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4"/>
                <w:szCs w:val="4"/>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446"/>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MISCELLANEOUS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4"/>
                <w:szCs w:val="4"/>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446"/>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HAZMAT SPILLAGES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w:t>
            </w: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OTHER</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446"/>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SUB TOTAL</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43</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12</w:t>
            </w:r>
          </w:p>
        </w:tc>
      </w:tr>
      <w:tr w:rsidR="001C2F1A">
        <w:trPr>
          <w:trHeight w:val="446"/>
        </w:trPr>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3</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NUMBER OF NO - SERVICES</w:t>
            </w:r>
          </w:p>
        </w:tc>
        <w:tc>
          <w:tcPr>
            <w:tcW w:w="2375" w:type="dxa"/>
            <w:tcBorders>
              <w:left w:val="single" w:sz="2" w:space="0" w:color="000000"/>
              <w:bottom w:val="single" w:sz="2" w:space="0" w:color="000000"/>
            </w:tcBorders>
            <w:tcMar>
              <w:top w:w="0" w:type="dxa"/>
              <w:right w:w="0" w:type="dxa"/>
            </w:tcMar>
            <w:vAlign w:val="center"/>
          </w:tcPr>
          <w:p w:rsidR="001C2F1A" w:rsidRDefault="001C2F1A">
            <w:pPr>
              <w:pStyle w:val="LO-Normal"/>
              <w:suppressLineNumbers/>
              <w:spacing w:line="276" w:lineRule="auto"/>
              <w:jc w:val="both"/>
              <w:rPr>
                <w:sz w:val="18"/>
              </w:rPr>
            </w:pPr>
          </w:p>
        </w:tc>
        <w:tc>
          <w:tcPr>
            <w:tcW w:w="2376" w:type="dxa"/>
            <w:tcBorders>
              <w:bottom w:val="single" w:sz="2" w:space="0" w:color="000000"/>
            </w:tcBorders>
            <w:tcMar>
              <w:top w:w="0" w:type="dxa"/>
              <w:left w:w="0" w:type="dxa"/>
              <w:right w:w="0" w:type="dxa"/>
            </w:tcMar>
            <w:vAlign w:val="center"/>
          </w:tcPr>
          <w:p w:rsidR="001C2F1A" w:rsidRDefault="001C2F1A">
            <w:pPr>
              <w:pStyle w:val="LO-Normal"/>
              <w:suppressLineNumbers/>
              <w:spacing w:line="276" w:lineRule="auto"/>
              <w:jc w:val="both"/>
              <w:rPr>
                <w:sz w:val="18"/>
              </w:rPr>
            </w:pPr>
          </w:p>
        </w:tc>
      </w:tr>
      <w:tr w:rsidR="001C2F1A">
        <w:trPr>
          <w:trHeight w:val="626"/>
        </w:trPr>
        <w:tc>
          <w:tcPr>
            <w:tcW w:w="2375" w:type="dxa"/>
            <w:tcBorders>
              <w:top w:val="single" w:sz="2" w:space="0" w:color="000000"/>
              <w:right w:val="single" w:sz="2" w:space="0" w:color="000000"/>
            </w:tcBorders>
            <w:tcMar>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EXTINGUISH BEFORE ARRIVAL</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446"/>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FALSE ALARM GOOD INTENT</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446"/>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FALSE ALARM MALICIOUS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SUB TOTAL</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0</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446"/>
        </w:trPr>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GRAND TOTAL OF INCIDENTS</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168</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60</w:t>
            </w:r>
          </w:p>
        </w:tc>
        <w:tc>
          <w:tcPr>
            <w:tcW w:w="2376" w:type="dxa"/>
            <w:vAlign w:val="center"/>
          </w:tcPr>
          <w:p w:rsidR="001C2F1A" w:rsidRDefault="001C2F1A">
            <w:pPr>
              <w:pStyle w:val="LO-Normal"/>
              <w:suppressLineNumbers/>
              <w:spacing w:line="276" w:lineRule="auto"/>
              <w:jc w:val="both"/>
              <w:rPr>
                <w:sz w:val="18"/>
              </w:rPr>
            </w:pPr>
          </w:p>
        </w:tc>
      </w:tr>
      <w:tr w:rsidR="001C2F1A">
        <w:trPr>
          <w:trHeight w:val="446"/>
        </w:trPr>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4</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NUMBER OF FATALITIES</w:t>
            </w:r>
          </w:p>
        </w:tc>
        <w:tc>
          <w:tcPr>
            <w:tcW w:w="2375" w:type="dxa"/>
            <w:tcBorders>
              <w:left w:val="single" w:sz="2" w:space="0" w:color="000000"/>
              <w:bottom w:val="single" w:sz="2" w:space="0" w:color="000000"/>
            </w:tcBorders>
            <w:tcMar>
              <w:top w:w="0" w:type="dxa"/>
              <w:right w:w="0" w:type="dxa"/>
            </w:tcMar>
            <w:vAlign w:val="center"/>
          </w:tcPr>
          <w:p w:rsidR="001C2F1A" w:rsidRDefault="001C2F1A">
            <w:pPr>
              <w:pStyle w:val="LO-Normal"/>
              <w:suppressLineNumbers/>
              <w:spacing w:line="276" w:lineRule="auto"/>
              <w:jc w:val="both"/>
              <w:rPr>
                <w:sz w:val="18"/>
              </w:rPr>
            </w:pPr>
          </w:p>
        </w:tc>
        <w:tc>
          <w:tcPr>
            <w:tcW w:w="2376" w:type="dxa"/>
            <w:tcBorders>
              <w:bottom w:val="single" w:sz="2" w:space="0" w:color="000000"/>
            </w:tcBorders>
            <w:tcMar>
              <w:top w:w="0" w:type="dxa"/>
              <w:left w:w="0" w:type="dxa"/>
              <w:right w:w="0" w:type="dxa"/>
            </w:tcMar>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top w:val="single" w:sz="2" w:space="0" w:color="000000"/>
              <w:right w:val="single" w:sz="2" w:space="0" w:color="000000"/>
            </w:tcBorders>
            <w:tcMar>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FIRE</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2</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ACCIDENTS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19</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SUB TOTAL</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21</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0</w:t>
            </w:r>
          </w:p>
        </w:tc>
      </w:tr>
      <w:tr w:rsidR="001C2F1A">
        <w:trPr>
          <w:trHeight w:val="446"/>
        </w:trPr>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5</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NUMBER OF INJURIES</w:t>
            </w:r>
          </w:p>
        </w:tc>
        <w:tc>
          <w:tcPr>
            <w:tcW w:w="2375" w:type="dxa"/>
            <w:tcBorders>
              <w:left w:val="single" w:sz="2" w:space="0" w:color="000000"/>
              <w:bottom w:val="single" w:sz="2" w:space="0" w:color="000000"/>
            </w:tcBorders>
            <w:tcMar>
              <w:top w:w="0" w:type="dxa"/>
              <w:right w:w="0" w:type="dxa"/>
            </w:tcMar>
            <w:vAlign w:val="center"/>
          </w:tcPr>
          <w:p w:rsidR="001C2F1A" w:rsidRDefault="001C2F1A">
            <w:pPr>
              <w:pStyle w:val="LO-Normal"/>
              <w:suppressLineNumbers/>
              <w:spacing w:line="276" w:lineRule="auto"/>
              <w:jc w:val="both"/>
              <w:rPr>
                <w:sz w:val="18"/>
              </w:rPr>
            </w:pPr>
          </w:p>
        </w:tc>
        <w:tc>
          <w:tcPr>
            <w:tcW w:w="2376" w:type="dxa"/>
            <w:tcBorders>
              <w:bottom w:val="single" w:sz="2" w:space="0" w:color="000000"/>
            </w:tcBorders>
            <w:tcMar>
              <w:top w:w="0" w:type="dxa"/>
              <w:left w:w="0" w:type="dxa"/>
              <w:right w:w="0" w:type="dxa"/>
            </w:tcMar>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top w:val="single" w:sz="2" w:space="0" w:color="000000"/>
              <w:right w:val="single" w:sz="2" w:space="0" w:color="000000"/>
            </w:tcBorders>
            <w:tcMar>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FIRE</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ACCIDENTS</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12</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LO-Normal"/>
              <w:suppressLineNumbers/>
              <w:spacing w:line="276" w:lineRule="auto"/>
              <w:jc w:val="both"/>
              <w:rPr>
                <w:sz w:val="18"/>
              </w:rPr>
            </w:pPr>
          </w:p>
        </w:tc>
      </w:tr>
      <w:tr w:rsidR="001C2F1A">
        <w:trPr>
          <w:trHeight w:val="311"/>
        </w:trPr>
        <w:tc>
          <w:tcPr>
            <w:tcW w:w="2375" w:type="dxa"/>
            <w:tcBorders>
              <w:right w:val="single" w:sz="2" w:space="0" w:color="000000"/>
            </w:tcBorders>
            <w:tcMar>
              <w:top w:w="0" w:type="dxa"/>
              <w:left w:w="0" w:type="dxa"/>
              <w:bottom w:w="0" w:type="dxa"/>
            </w:tcMar>
            <w:vAlign w:val="center"/>
          </w:tcPr>
          <w:p w:rsidR="001C2F1A" w:rsidRDefault="001C2F1A">
            <w:pPr>
              <w:pStyle w:val="LO-Normal"/>
              <w:suppressLineNumbers/>
              <w:spacing w:line="276" w:lineRule="auto"/>
              <w:jc w:val="both"/>
              <w:rPr>
                <w:sz w:val="18"/>
              </w:rPr>
            </w:pP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SUB TOTAL</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13</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0</w:t>
            </w:r>
          </w:p>
        </w:tc>
      </w:tr>
      <w:tr w:rsidR="001C2F1A">
        <w:trPr>
          <w:trHeight w:val="446"/>
        </w:trPr>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GRAND TOTAL OF INCIDENTS</w:t>
            </w:r>
          </w:p>
        </w:tc>
        <w:tc>
          <w:tcPr>
            <w:tcW w:w="2376"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0</w:t>
            </w:r>
          </w:p>
        </w:tc>
        <w:tc>
          <w:tcPr>
            <w:tcW w:w="2375"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34</w:t>
            </w:r>
          </w:p>
        </w:tc>
        <w:tc>
          <w:tcPr>
            <w:tcW w:w="2376" w:type="dxa"/>
            <w:vAlign w:val="center"/>
          </w:tcPr>
          <w:p w:rsidR="001C2F1A" w:rsidRDefault="001C2F1A">
            <w:pPr>
              <w:pStyle w:val="LO-Normal"/>
              <w:suppressLineNumbers/>
              <w:spacing w:line="276" w:lineRule="auto"/>
              <w:jc w:val="both"/>
              <w:rPr>
                <w:sz w:val="18"/>
              </w:rPr>
            </w:pPr>
          </w:p>
        </w:tc>
      </w:tr>
    </w:tbl>
    <w:p w:rsidR="001C2F1A" w:rsidRDefault="001C2F1A">
      <w:pPr>
        <w:pStyle w:val="LO-Normal"/>
        <w:spacing w:line="276" w:lineRule="auto"/>
        <w:jc w:val="both"/>
        <w:rPr>
          <w:rFonts w:eastAsia="Arial;sans-serif" w:cs="Arial;sans-serif"/>
          <w:sz w:val="22"/>
        </w:rPr>
      </w:pPr>
    </w:p>
    <w:p w:rsidR="001C2F1A" w:rsidRDefault="001C2F1A">
      <w:pPr>
        <w:pStyle w:val="LO-Normal"/>
        <w:spacing w:line="276" w:lineRule="auto"/>
        <w:jc w:val="both"/>
        <w:rPr>
          <w:rFonts w:eastAsia="Arial;sans-serif" w:cs="Arial;sans-serif"/>
          <w:sz w:val="22"/>
        </w:rPr>
      </w:pPr>
    </w:p>
    <w:p w:rsidR="001C2F1A" w:rsidRDefault="001C2F1A">
      <w:pPr>
        <w:pStyle w:val="LO-Normal"/>
        <w:spacing w:line="276" w:lineRule="auto"/>
        <w:jc w:val="both"/>
        <w:rPr>
          <w:rFonts w:eastAsia="Arial;sans-serif" w:cs="Arial;sans-serif"/>
          <w:sz w:val="22"/>
        </w:rPr>
      </w:pPr>
    </w:p>
    <w:p w:rsidR="001C2F1A" w:rsidRDefault="001C2F1A">
      <w:pPr>
        <w:pStyle w:val="LO-Normal"/>
        <w:spacing w:line="276" w:lineRule="auto"/>
        <w:jc w:val="both"/>
        <w:rPr>
          <w:rFonts w:eastAsia="Arial;sans-serif" w:cs="Arial;sans-serif"/>
          <w:sz w:val="22"/>
        </w:rPr>
      </w:pPr>
    </w:p>
    <w:p w:rsidR="001C2F1A" w:rsidRDefault="00FB7BD0">
      <w:pPr>
        <w:pStyle w:val="LO-Normal"/>
        <w:spacing w:line="276" w:lineRule="auto"/>
        <w:jc w:val="both"/>
        <w:rPr>
          <w:rFonts w:eastAsia="Arial;sans-serif" w:cs="Arial;sans-serif"/>
          <w:sz w:val="22"/>
        </w:rPr>
      </w:pPr>
      <w:r>
        <w:br w:type="page"/>
      </w:r>
    </w:p>
    <w:p w:rsidR="001C2F1A" w:rsidRDefault="001C2F1A">
      <w:pPr>
        <w:pStyle w:val="LO-Normal"/>
        <w:spacing w:line="276" w:lineRule="auto"/>
        <w:jc w:val="both"/>
        <w:rPr>
          <w:rFonts w:eastAsia="Arial;sans-serif" w:cs="Arial;sans-serif"/>
          <w:sz w:val="22"/>
        </w:rPr>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13</w:t>
      </w:r>
      <w:r w:rsidR="000428F6">
        <w:rPr>
          <w:noProof/>
        </w:rPr>
        <w:fldChar w:fldCharType="end"/>
      </w:r>
      <w:r>
        <w:t>: FIRE COMPLYING INSPECTIONS</w:t>
      </w: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4803"/>
        <w:gridCol w:w="4689"/>
      </w:tblGrid>
      <w:tr w:rsidR="001C2F1A">
        <w:trPr>
          <w:trHeight w:val="925"/>
        </w:trPr>
        <w:tc>
          <w:tcPr>
            <w:tcW w:w="9502" w:type="dxa"/>
            <w:gridSpan w:val="2"/>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pacing w:line="276" w:lineRule="auto"/>
              <w:jc w:val="center"/>
              <w:rPr>
                <w:rFonts w:eastAsia="Arial;sans-serif" w:cs="Arial;sans-serif"/>
                <w:b/>
                <w:sz w:val="22"/>
              </w:rPr>
            </w:pPr>
            <w:r>
              <w:rPr>
                <w:rFonts w:eastAsia="Arial;sans-serif" w:cs="Arial;sans-serif"/>
                <w:b/>
                <w:sz w:val="22"/>
              </w:rPr>
              <w:t>FIRE COMPLYING INSPECTIONS FOR: JULY2021-JUNE2022</w:t>
            </w:r>
          </w:p>
        </w:tc>
      </w:tr>
      <w:tr w:rsidR="001C2F1A">
        <w:trPr>
          <w:trHeight w:val="256"/>
        </w:trPr>
        <w:tc>
          <w:tcPr>
            <w:tcW w:w="4808" w:type="dxa"/>
            <w:tcBorders>
              <w:left w:val="single" w:sz="4" w:space="0" w:color="000000"/>
              <w:bottom w:val="single" w:sz="4" w:space="0" w:color="000000"/>
            </w:tcBorders>
            <w:vAlign w:val="bottom"/>
          </w:tcPr>
          <w:p w:rsidR="001C2F1A" w:rsidRDefault="00FB7BD0">
            <w:pPr>
              <w:pStyle w:val="LO-Normal"/>
              <w:spacing w:line="276" w:lineRule="auto"/>
              <w:jc w:val="both"/>
              <w:rPr>
                <w:rFonts w:eastAsia="Arial;sans-serif" w:cs="Arial;sans-serif"/>
                <w:sz w:val="22"/>
              </w:rPr>
            </w:pPr>
            <w:r>
              <w:rPr>
                <w:rFonts w:eastAsia="Arial;sans-serif" w:cs="Arial;sans-serif"/>
                <w:sz w:val="22"/>
              </w:rPr>
              <w:t>2</w:t>
            </w:r>
          </w:p>
        </w:tc>
        <w:tc>
          <w:tcPr>
            <w:tcW w:w="4694" w:type="dxa"/>
            <w:tcBorders>
              <w:left w:val="single" w:sz="4" w:space="0" w:color="000000"/>
              <w:bottom w:val="single" w:sz="4" w:space="0" w:color="000000"/>
              <w:right w:val="single" w:sz="4" w:space="0" w:color="000000"/>
            </w:tcBorders>
            <w:vAlign w:val="bottom"/>
          </w:tcPr>
          <w:p w:rsidR="001C2F1A" w:rsidRDefault="001C2F1A">
            <w:pPr>
              <w:pStyle w:val="LO-Normal"/>
              <w:spacing w:line="276" w:lineRule="auto"/>
              <w:jc w:val="both"/>
              <w:rPr>
                <w:rFonts w:eastAsia="Arial;sans-serif" w:cs="Arial;sans-serif"/>
                <w:sz w:val="22"/>
              </w:rPr>
            </w:pPr>
          </w:p>
        </w:tc>
      </w:tr>
      <w:tr w:rsidR="001C2F1A">
        <w:trPr>
          <w:trHeight w:val="256"/>
        </w:trPr>
        <w:tc>
          <w:tcPr>
            <w:tcW w:w="4808" w:type="dxa"/>
            <w:tcBorders>
              <w:left w:val="single" w:sz="4" w:space="0" w:color="000000"/>
              <w:bottom w:val="single" w:sz="4" w:space="0" w:color="000000"/>
            </w:tcBorders>
            <w:vAlign w:val="bottom"/>
          </w:tcPr>
          <w:p w:rsidR="001C2F1A" w:rsidRDefault="001C2F1A">
            <w:pPr>
              <w:pStyle w:val="LO-Normal"/>
              <w:spacing w:line="276" w:lineRule="auto"/>
              <w:jc w:val="both"/>
              <w:rPr>
                <w:rFonts w:eastAsia="Arial;sans-serif" w:cs="Arial;sans-serif"/>
                <w:sz w:val="22"/>
              </w:rPr>
            </w:pPr>
          </w:p>
        </w:tc>
        <w:tc>
          <w:tcPr>
            <w:tcW w:w="4694" w:type="dxa"/>
            <w:tcBorders>
              <w:left w:val="single" w:sz="4" w:space="0" w:color="000000"/>
              <w:bottom w:val="single" w:sz="4" w:space="0" w:color="000000"/>
              <w:right w:val="single" w:sz="4" w:space="0" w:color="000000"/>
            </w:tcBorders>
            <w:vAlign w:val="bottom"/>
          </w:tcPr>
          <w:p w:rsidR="001C2F1A" w:rsidRDefault="001C2F1A">
            <w:pPr>
              <w:pStyle w:val="LO-Normal"/>
              <w:spacing w:line="276" w:lineRule="auto"/>
              <w:jc w:val="both"/>
              <w:rPr>
                <w:rFonts w:eastAsia="Arial;sans-serif" w:cs="Arial;sans-serif"/>
                <w:sz w:val="22"/>
              </w:rPr>
            </w:pPr>
          </w:p>
        </w:tc>
      </w:tr>
    </w:tbl>
    <w:p w:rsidR="001C2F1A" w:rsidRDefault="001C2F1A">
      <w:pPr>
        <w:pStyle w:val="LO-Normal"/>
        <w:spacing w:line="276" w:lineRule="auto"/>
        <w:jc w:val="both"/>
        <w:rPr>
          <w:rFonts w:eastAsia="Arial;sans-serif" w:cs="Arial;sans-serif"/>
          <w:sz w:val="22"/>
        </w:rPr>
      </w:pPr>
    </w:p>
    <w:p w:rsidR="001C2F1A" w:rsidRDefault="001C2F1A">
      <w:pPr>
        <w:pStyle w:val="LO-Normal"/>
        <w:spacing w:line="276" w:lineRule="auto"/>
        <w:jc w:val="both"/>
        <w:rPr>
          <w:rFonts w:eastAsia="Arial;sans-serif" w:cs="Arial;sans-serif"/>
          <w:sz w:val="22"/>
        </w:rPr>
      </w:pPr>
    </w:p>
    <w:tbl>
      <w:tblPr>
        <w:tblW w:w="5000" w:type="pct"/>
        <w:tblInd w:w="-2" w:type="dxa"/>
        <w:tblLayout w:type="fixed"/>
        <w:tblCellMar>
          <w:top w:w="28" w:type="dxa"/>
          <w:left w:w="28" w:type="dxa"/>
          <w:bottom w:w="28" w:type="dxa"/>
          <w:right w:w="28" w:type="dxa"/>
        </w:tblCellMar>
        <w:tblLook w:val="0000" w:firstRow="0" w:lastRow="0" w:firstColumn="0" w:lastColumn="0" w:noHBand="0" w:noVBand="0"/>
      </w:tblPr>
      <w:tblGrid>
        <w:gridCol w:w="1897"/>
        <w:gridCol w:w="1899"/>
        <w:gridCol w:w="1900"/>
        <w:gridCol w:w="1899"/>
        <w:gridCol w:w="1901"/>
      </w:tblGrid>
      <w:tr w:rsidR="001C2F1A">
        <w:trPr>
          <w:trHeight w:val="806"/>
        </w:trPr>
        <w:tc>
          <w:tcPr>
            <w:tcW w:w="9502" w:type="dxa"/>
            <w:gridSpan w:val="5"/>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center"/>
              <w:rPr>
                <w:b/>
                <w:sz w:val="18"/>
              </w:rPr>
            </w:pPr>
            <w:r>
              <w:rPr>
                <w:b/>
                <w:sz w:val="18"/>
              </w:rPr>
              <w:t>KPI’S TARGETS FOR JULY2021/JUNE2022</w:t>
            </w:r>
          </w:p>
        </w:tc>
      </w:tr>
      <w:tr w:rsidR="001C2F1A">
        <w:trPr>
          <w:trHeight w:val="761"/>
        </w:trPr>
        <w:tc>
          <w:tcPr>
            <w:tcW w:w="1899"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KPI</w:t>
            </w:r>
          </w:p>
        </w:tc>
        <w:tc>
          <w:tcPr>
            <w:tcW w:w="1900"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TARGET PER YEAR</w:t>
            </w:r>
          </w:p>
        </w:tc>
        <w:tc>
          <w:tcPr>
            <w:tcW w:w="1901"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TARGET PER QAURTED</w:t>
            </w:r>
          </w:p>
        </w:tc>
        <w:tc>
          <w:tcPr>
            <w:tcW w:w="1900"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ACHIEVED</w:t>
            </w:r>
            <w:r>
              <w:rPr>
                <w:b/>
                <w:sz w:val="18"/>
              </w:rPr>
              <w:br/>
              <w:t>FOR THE</w:t>
            </w:r>
            <w:r>
              <w:rPr>
                <w:b/>
                <w:sz w:val="18"/>
              </w:rPr>
              <w:br/>
              <w:t>YEAR</w:t>
            </w:r>
          </w:p>
        </w:tc>
        <w:tc>
          <w:tcPr>
            <w:tcW w:w="1902"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ACHIEVED</w:t>
            </w:r>
            <w:r>
              <w:rPr>
                <w:b/>
                <w:sz w:val="18"/>
              </w:rPr>
              <w:br/>
              <w:t>FOR THE</w:t>
            </w:r>
            <w:r>
              <w:rPr>
                <w:b/>
                <w:sz w:val="18"/>
              </w:rPr>
              <w:br/>
              <w:t>MONTH</w:t>
            </w:r>
          </w:p>
        </w:tc>
      </w:tr>
      <w:tr w:rsidR="001C2F1A">
        <w:trPr>
          <w:trHeight w:val="446"/>
        </w:trPr>
        <w:tc>
          <w:tcPr>
            <w:tcW w:w="1899"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Summons issued</w:t>
            </w:r>
          </w:p>
        </w:tc>
        <w:tc>
          <w:tcPr>
            <w:tcW w:w="1900"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600</w:t>
            </w:r>
          </w:p>
        </w:tc>
        <w:tc>
          <w:tcPr>
            <w:tcW w:w="1901"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150</w:t>
            </w:r>
          </w:p>
        </w:tc>
        <w:tc>
          <w:tcPr>
            <w:tcW w:w="1900"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1190</w:t>
            </w:r>
          </w:p>
        </w:tc>
        <w:tc>
          <w:tcPr>
            <w:tcW w:w="1902"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95/99/51/90/118/56/120/128/98/106/125/104</w:t>
            </w:r>
          </w:p>
        </w:tc>
      </w:tr>
      <w:tr w:rsidR="001C2F1A">
        <w:trPr>
          <w:trHeight w:val="446"/>
        </w:trPr>
        <w:tc>
          <w:tcPr>
            <w:tcW w:w="1899"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b/>
                <w:sz w:val="18"/>
              </w:rPr>
            </w:pPr>
            <w:r>
              <w:rPr>
                <w:b/>
                <w:sz w:val="18"/>
              </w:rPr>
              <w:t>Fire Awareness Campaigns</w:t>
            </w:r>
          </w:p>
        </w:tc>
        <w:tc>
          <w:tcPr>
            <w:tcW w:w="1900"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16</w:t>
            </w:r>
          </w:p>
        </w:tc>
        <w:tc>
          <w:tcPr>
            <w:tcW w:w="1901"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4</w:t>
            </w:r>
          </w:p>
        </w:tc>
        <w:tc>
          <w:tcPr>
            <w:tcW w:w="1900"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29</w:t>
            </w:r>
          </w:p>
        </w:tc>
        <w:tc>
          <w:tcPr>
            <w:tcW w:w="1902"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suppressLineNumbers/>
              <w:spacing w:line="276" w:lineRule="auto"/>
              <w:jc w:val="both"/>
              <w:rPr>
                <w:sz w:val="18"/>
              </w:rPr>
            </w:pPr>
            <w:r>
              <w:rPr>
                <w:sz w:val="18"/>
              </w:rPr>
              <w:t>1/3/3/4/1/4/1/3/1/2/4/2</w:t>
            </w:r>
          </w:p>
        </w:tc>
      </w:tr>
    </w:tbl>
    <w:p w:rsidR="001C2F1A" w:rsidRDefault="001C2F1A"/>
    <w:p w:rsidR="001C2F1A" w:rsidRDefault="001C2F1A"/>
    <w:p w:rsidR="001C2F1A" w:rsidRDefault="00FB7BD0">
      <w:pPr>
        <w:pStyle w:val="Heading3"/>
        <w:tabs>
          <w:tab w:val="left" w:pos="0"/>
        </w:tabs>
      </w:pPr>
      <w:bookmarkStart w:id="83" w:name="_Toc130372103"/>
      <w:r>
        <w:t>3.22 OTHER (DISASTER MANAGEMENT, ANIMAL LICENCING AND CONTROL, CONTROL OF PUBLIC NUISANCES AND OTHER)</w:t>
      </w:r>
      <w:bookmarkEnd w:id="83"/>
    </w:p>
    <w:p w:rsidR="001C2F1A" w:rsidRDefault="00FB7BD0">
      <w:r>
        <w:t>The function is provided by the District Municipality (Chris Hani).</w:t>
      </w:r>
    </w:p>
    <w:p w:rsidR="001C2F1A" w:rsidRDefault="001C2F1A"/>
    <w:p w:rsidR="001C2F1A" w:rsidRDefault="00FB7BD0">
      <w:r>
        <w:br w:type="page"/>
      </w:r>
    </w:p>
    <w:p w:rsidR="001C2F1A" w:rsidRDefault="00FB7BD0">
      <w:pPr>
        <w:pStyle w:val="Heading2"/>
        <w:tabs>
          <w:tab w:val="left" w:pos="0"/>
        </w:tabs>
      </w:pPr>
      <w:bookmarkStart w:id="84" w:name="_Toc130372104"/>
      <w:r>
        <w:lastRenderedPageBreak/>
        <w:t>COMPONENT H: SPORT AND RECREATION</w:t>
      </w:r>
      <w:bookmarkEnd w:id="84"/>
    </w:p>
    <w:p w:rsidR="001C2F1A" w:rsidRDefault="00FB7BD0">
      <w:pPr>
        <w:pStyle w:val="Heading3"/>
        <w:tabs>
          <w:tab w:val="left" w:pos="0"/>
        </w:tabs>
      </w:pPr>
      <w:bookmarkStart w:id="85" w:name="_Toc130372105"/>
      <w:r>
        <w:t>3.23 SPORT AND RECREATION</w:t>
      </w:r>
      <w:bookmarkEnd w:id="85"/>
    </w:p>
    <w:p w:rsidR="001C2F1A" w:rsidRDefault="00FB7BD0">
      <w:r>
        <w:t>The municipality has a total of 13 maintains sports facilities in:</w:t>
      </w:r>
    </w:p>
    <w:p w:rsidR="001C2F1A" w:rsidRDefault="001C2F1A">
      <w:pPr>
        <w:pStyle w:val="BodyText"/>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14</w:t>
      </w:r>
      <w:r w:rsidR="000428F6">
        <w:rPr>
          <w:noProof/>
        </w:rPr>
        <w:fldChar w:fldCharType="end"/>
      </w:r>
      <w:r>
        <w:t>: SPORT AND RECREATION</w:t>
      </w:r>
    </w:p>
    <w:tbl>
      <w:tblPr>
        <w:tblW w:w="5000" w:type="pct"/>
        <w:tblInd w:w="-5" w:type="dxa"/>
        <w:tblLayout w:type="fixed"/>
        <w:tblLook w:val="0000" w:firstRow="0" w:lastRow="0" w:firstColumn="0" w:lastColumn="0" w:noHBand="0" w:noVBand="0"/>
      </w:tblPr>
      <w:tblGrid>
        <w:gridCol w:w="4775"/>
        <w:gridCol w:w="4717"/>
      </w:tblGrid>
      <w:tr w:rsidR="001C2F1A">
        <w:tc>
          <w:tcPr>
            <w:tcW w:w="4780"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SPORTFIELD</w:t>
            </w:r>
          </w:p>
        </w:tc>
        <w:tc>
          <w:tcPr>
            <w:tcW w:w="4722"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STATUS QUO</w:t>
            </w:r>
          </w:p>
        </w:tc>
      </w:tr>
      <w:tr w:rsidR="001C2F1A">
        <w:tc>
          <w:tcPr>
            <w:tcW w:w="4780"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Cradock - Trim park Rovers stadium (Athletics field, Rugby Fields, Swimming Pools, Tennis Club,</w:t>
            </w:r>
          </w:p>
        </w:tc>
        <w:tc>
          <w:tcPr>
            <w:tcW w:w="4722"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Ablution Facilities not functional</w:t>
            </w:r>
          </w:p>
          <w:p w:rsidR="001C2F1A" w:rsidRDefault="00FB7BD0">
            <w:pPr>
              <w:pStyle w:val="TableContents"/>
            </w:pPr>
            <w:r>
              <w:t>Vandalism</w:t>
            </w:r>
          </w:p>
          <w:p w:rsidR="001C2F1A" w:rsidRDefault="00FB7BD0">
            <w:pPr>
              <w:pStyle w:val="TableContents"/>
            </w:pPr>
            <w:r>
              <w:t>Lack of Personnel</w:t>
            </w:r>
          </w:p>
          <w:p w:rsidR="001C2F1A" w:rsidRDefault="00FB7BD0">
            <w:pPr>
              <w:pStyle w:val="TableContents"/>
            </w:pPr>
            <w:r>
              <w:t>Lack of  Fleet</w:t>
            </w:r>
          </w:p>
          <w:p w:rsidR="001C2F1A" w:rsidRDefault="001C2F1A">
            <w:pPr>
              <w:pStyle w:val="TableContents"/>
            </w:pPr>
          </w:p>
          <w:p w:rsidR="001C2F1A" w:rsidRDefault="001C2F1A">
            <w:pPr>
              <w:pStyle w:val="TableContents"/>
            </w:pPr>
          </w:p>
          <w:p w:rsidR="001C2F1A" w:rsidRDefault="001C2F1A">
            <w:pPr>
              <w:pStyle w:val="TableContents"/>
            </w:pPr>
          </w:p>
          <w:p w:rsidR="001C2F1A" w:rsidRDefault="001C2F1A">
            <w:pPr>
              <w:pStyle w:val="TableContents"/>
            </w:pPr>
          </w:p>
        </w:tc>
      </w:tr>
      <w:tr w:rsidR="001C2F1A">
        <w:tc>
          <w:tcPr>
            <w:tcW w:w="4780"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Lingelithle Sports Fields</w:t>
            </w:r>
          </w:p>
        </w:tc>
        <w:tc>
          <w:tcPr>
            <w:tcW w:w="4722"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c>
          <w:tcPr>
            <w:tcW w:w="4780"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Lingelithle Stadium</w:t>
            </w:r>
          </w:p>
        </w:tc>
        <w:tc>
          <w:tcPr>
            <w:tcW w:w="4722"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c>
          <w:tcPr>
            <w:tcW w:w="4780"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Sport facilities of Midros,</w:t>
            </w:r>
          </w:p>
        </w:tc>
        <w:tc>
          <w:tcPr>
            <w:tcW w:w="4722"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c>
          <w:tcPr>
            <w:tcW w:w="4780"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Sport facilities of Michausdal</w:t>
            </w:r>
          </w:p>
        </w:tc>
        <w:tc>
          <w:tcPr>
            <w:tcW w:w="4722"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c>
          <w:tcPr>
            <w:tcW w:w="4780"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Sport facilities of Mara &amp;</w:t>
            </w:r>
          </w:p>
        </w:tc>
        <w:tc>
          <w:tcPr>
            <w:tcW w:w="4722"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c>
          <w:tcPr>
            <w:tcW w:w="4780"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Sport facilities of Phiti</w:t>
            </w:r>
          </w:p>
        </w:tc>
        <w:tc>
          <w:tcPr>
            <w:tcW w:w="4722" w:type="dxa"/>
            <w:vMerge/>
            <w:tcBorders>
              <w:top w:val="single" w:sz="4" w:space="0" w:color="000000"/>
              <w:left w:val="single" w:sz="4" w:space="0" w:color="000000"/>
              <w:bottom w:val="single" w:sz="4" w:space="0" w:color="000000"/>
              <w:right w:val="single" w:sz="4" w:space="0" w:color="000000"/>
            </w:tcBorders>
          </w:tcPr>
          <w:p w:rsidR="001C2F1A" w:rsidRDefault="001C2F1A"/>
        </w:tc>
      </w:tr>
    </w:tbl>
    <w:p w:rsidR="001C2F1A" w:rsidRDefault="001C2F1A">
      <w:pPr>
        <w:pStyle w:val="BodyText"/>
      </w:pPr>
    </w:p>
    <w:p w:rsidR="001C2F1A" w:rsidRDefault="00FB7BD0">
      <w:r>
        <w:br w:type="page"/>
      </w:r>
    </w:p>
    <w:p w:rsidR="001C2F1A" w:rsidRDefault="00FB7BD0">
      <w:pPr>
        <w:pStyle w:val="Heading2"/>
        <w:tabs>
          <w:tab w:val="left" w:pos="0"/>
        </w:tabs>
      </w:pPr>
      <w:bookmarkStart w:id="86" w:name="_Toc130372106"/>
      <w:r>
        <w:lastRenderedPageBreak/>
        <w:t>COMPONENT I: CORPORATE POLICY OFFICES AND OTHER SERVICES</w:t>
      </w:r>
      <w:bookmarkEnd w:id="86"/>
    </w:p>
    <w:p w:rsidR="001C2F1A" w:rsidRDefault="00FB7BD0">
      <w:pPr>
        <w:pStyle w:val="Heading3"/>
        <w:tabs>
          <w:tab w:val="left" w:pos="0"/>
        </w:tabs>
      </w:pPr>
      <w:bookmarkStart w:id="87" w:name="_Toc130372107"/>
      <w:r>
        <w:t>3.24 EXECUTIVE AND COUNCIL</w:t>
      </w:r>
      <w:bookmarkEnd w:id="87"/>
    </w:p>
    <w:p w:rsidR="001C2F1A" w:rsidRDefault="00FB7BD0">
      <w:pPr>
        <w:pStyle w:val="Heading3"/>
        <w:tabs>
          <w:tab w:val="left" w:pos="0"/>
        </w:tabs>
      </w:pPr>
      <w:bookmarkStart w:id="88" w:name="_Toc130372108"/>
      <w:r>
        <w:t>3.25 FINANCIAL SERVICES</w:t>
      </w:r>
      <w:bookmarkEnd w:id="88"/>
    </w:p>
    <w:p w:rsidR="001C2F1A" w:rsidRDefault="00FB7BD0">
      <w:pPr>
        <w:pStyle w:val="Heading3"/>
        <w:tabs>
          <w:tab w:val="left" w:pos="0"/>
        </w:tabs>
      </w:pPr>
      <w:bookmarkStart w:id="89" w:name="_Toc130372109"/>
      <w:r>
        <w:t>3.26 HUMAN RESOURCE SERVICES</w:t>
      </w:r>
      <w:bookmarkEnd w:id="89"/>
    </w:p>
    <w:p w:rsidR="001C2F1A" w:rsidRDefault="00FB7BD0">
      <w:r>
        <w:t>Human Resources entails principles and methods used to improve productivity, this includes development and implementation of policies and strategies.</w:t>
      </w:r>
    </w:p>
    <w:p w:rsidR="001C2F1A" w:rsidRDefault="00FB7BD0">
      <w:r>
        <w:t>As at the end of the 2021/2022 the Municipality had a staff compliment of 324 and 18 Councillors.</w:t>
      </w:r>
    </w:p>
    <w:p w:rsidR="001C2F1A" w:rsidRDefault="00FB7BD0">
      <w:pPr>
        <w:pStyle w:val="Heading3"/>
        <w:tabs>
          <w:tab w:val="left" w:pos="0"/>
        </w:tabs>
      </w:pPr>
      <w:bookmarkStart w:id="90" w:name="_Toc130372110"/>
      <w:r>
        <w:t>3.27 INFORMATION AND COMMUNICATION TECHNOLOGY (ICT) SERVICES</w:t>
      </w:r>
      <w:bookmarkEnd w:id="90"/>
    </w:p>
    <w:p w:rsidR="001C2F1A" w:rsidRDefault="00FB7BD0">
      <w:r>
        <w:t>There is a functional ICT section under the Corporate Services Directorate.  The section is responsible for :</w:t>
      </w:r>
    </w:p>
    <w:p w:rsidR="001C2F1A" w:rsidRDefault="00FB7BD0">
      <w:pPr>
        <w:numPr>
          <w:ilvl w:val="0"/>
          <w:numId w:val="30"/>
        </w:numPr>
      </w:pPr>
      <w:r>
        <w:t>User Administration</w:t>
      </w:r>
    </w:p>
    <w:p w:rsidR="001C2F1A" w:rsidRDefault="00FB7BD0">
      <w:pPr>
        <w:numPr>
          <w:ilvl w:val="0"/>
          <w:numId w:val="30"/>
        </w:numPr>
      </w:pPr>
      <w:r>
        <w:t>Network Administration</w:t>
      </w:r>
    </w:p>
    <w:p w:rsidR="001C2F1A" w:rsidRDefault="00FB7BD0">
      <w:pPr>
        <w:numPr>
          <w:ilvl w:val="0"/>
          <w:numId w:val="30"/>
        </w:numPr>
      </w:pPr>
      <w:r>
        <w:t>Telecommunication including Data Services to the Municipality, and Fire Administration</w:t>
      </w:r>
    </w:p>
    <w:p w:rsidR="001C2F1A" w:rsidRDefault="00FB7BD0">
      <w:pPr>
        <w:numPr>
          <w:ilvl w:val="0"/>
          <w:numId w:val="30"/>
        </w:numPr>
      </w:pPr>
      <w:r>
        <w:t>Information and Data Backup Services</w:t>
      </w:r>
    </w:p>
    <w:p w:rsidR="001C2F1A" w:rsidRDefault="00FB7BD0">
      <w:pPr>
        <w:numPr>
          <w:ilvl w:val="0"/>
          <w:numId w:val="30"/>
        </w:numPr>
      </w:pPr>
      <w:r>
        <w:t>Redundancy for critical services</w:t>
      </w:r>
    </w:p>
    <w:p w:rsidR="001C2F1A" w:rsidRDefault="00FB7BD0">
      <w:pPr>
        <w:numPr>
          <w:ilvl w:val="0"/>
          <w:numId w:val="30"/>
        </w:numPr>
      </w:pPr>
      <w:r>
        <w:t>Server Administration for the Finance System.</w:t>
      </w:r>
    </w:p>
    <w:p w:rsidR="001C2F1A" w:rsidRDefault="001C2F1A"/>
    <w:p w:rsidR="001C2F1A" w:rsidRDefault="00FB7BD0">
      <w:r>
        <w:t>In the 2021/22 FY ICT Unit had the following KPI which the performance is as follows:</w:t>
      </w:r>
    </w:p>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15</w:t>
      </w:r>
      <w:r w:rsidR="000428F6">
        <w:rPr>
          <w:noProof/>
        </w:rPr>
        <w:fldChar w:fldCharType="end"/>
      </w:r>
      <w:r>
        <w:t>: ICT Performance</w:t>
      </w:r>
    </w:p>
    <w:tbl>
      <w:tblPr>
        <w:tblW w:w="9016" w:type="dxa"/>
        <w:tblInd w:w="-5" w:type="dxa"/>
        <w:tblLayout w:type="fixed"/>
        <w:tblLook w:val="0000" w:firstRow="0" w:lastRow="0" w:firstColumn="0" w:lastColumn="0" w:noHBand="0" w:noVBand="0"/>
      </w:tblPr>
      <w:tblGrid>
        <w:gridCol w:w="4508"/>
        <w:gridCol w:w="4508"/>
      </w:tblGrid>
      <w:tr w:rsidR="001C2F1A">
        <w:tc>
          <w:tcPr>
            <w:tcW w:w="4508"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INDICATOR</w:t>
            </w:r>
          </w:p>
        </w:tc>
        <w:tc>
          <w:tcPr>
            <w:tcW w:w="4508"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ACTUAL PERFORMANCE</w:t>
            </w:r>
          </w:p>
        </w:tc>
      </w:tr>
      <w:tr w:rsidR="001C2F1A">
        <w:tc>
          <w:tcPr>
            <w:tcW w:w="450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Critical Weekly Backups</w:t>
            </w:r>
          </w:p>
        </w:tc>
        <w:tc>
          <w:tcPr>
            <w:tcW w:w="450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33 percent</w:t>
            </w:r>
          </w:p>
        </w:tc>
      </w:tr>
      <w:tr w:rsidR="001C2F1A">
        <w:tc>
          <w:tcPr>
            <w:tcW w:w="450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Systems uptime</w:t>
            </w:r>
          </w:p>
        </w:tc>
        <w:tc>
          <w:tcPr>
            <w:tcW w:w="4508"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33  percent</w:t>
            </w:r>
          </w:p>
        </w:tc>
      </w:tr>
    </w:tbl>
    <w:p w:rsidR="001C2F1A" w:rsidRDefault="001C2F1A">
      <w:pPr>
        <w:pStyle w:val="BodyText"/>
      </w:pPr>
    </w:p>
    <w:p w:rsidR="001C2F1A" w:rsidRDefault="00FB7BD0">
      <w:r>
        <w:t>SERVICING OF UPS FOR SYSTEMS UPTIME</w:t>
      </w:r>
      <w:r>
        <w:br/>
      </w:r>
      <w:r>
        <w:br/>
        <w:t>The ICT section has in place the UPS (Un-interruptible Power Supply) that sustains the Servers in times of load shedding but it wasn’t functioning properly as it could no longer sustain the servers. The Section has managed to procure services of a company to Service the UPS (Un-interruptible Power Supply), repair and replace the batteries that seem to have reached their life span</w:t>
      </w:r>
    </w:p>
    <w:p w:rsidR="001C2F1A" w:rsidRDefault="00FB7BD0">
      <w:r>
        <w:t>PROCUREMENT OF FIREWALL FOR MIDDELBURG UNIT</w:t>
      </w:r>
    </w:p>
    <w:p w:rsidR="001C2F1A" w:rsidRDefault="00FB7BD0">
      <w:r>
        <w:t>After extensive analysis and troubleshooting the ICT section identified the need to deploy a Firewall device in the Middelburg Unit which would also solve the problem of not being able to receive emails via outlook.</w:t>
      </w:r>
    </w:p>
    <w:p w:rsidR="001C2F1A" w:rsidRDefault="00FB7BD0">
      <w:r>
        <w:t>The Firewall has since been procured and deployed in Middelburg Main building and user are able to receive email via outlook.</w:t>
      </w:r>
    </w:p>
    <w:p w:rsidR="001C2F1A" w:rsidRDefault="00FB7BD0">
      <w:r>
        <w:t>Procurement of End-Point Data Protection Solution</w:t>
      </w:r>
    </w:p>
    <w:p w:rsidR="001C2F1A" w:rsidRDefault="00FB7BD0">
      <w:r>
        <w:t>ICT procured a solution to enable the protection and security of data on all of the municipality’s desktops and laptop computers to mitigate loss of data on these devices, enable the organization to minimise down time for users as well as prevent the unauthorised access of such data.</w:t>
      </w:r>
      <w:r>
        <w:br/>
        <w:t xml:space="preserve">This project will enable IYM to implement in the process Cloud backup solution and a Failover solution. The </w:t>
      </w:r>
      <w:r>
        <w:lastRenderedPageBreak/>
        <w:t>project has completed all the SCM processes and the Service Provider has been appointed. The project is on the implementation stages currently.</w:t>
      </w:r>
    </w:p>
    <w:p w:rsidR="001C2F1A" w:rsidRDefault="001C2F1A"/>
    <w:p w:rsidR="001C2F1A" w:rsidRDefault="00FB7BD0">
      <w:r>
        <w:t>Procurement of ICT Enterprise Servers and Computers Infrastructure</w:t>
      </w:r>
    </w:p>
    <w:p w:rsidR="001C2F1A" w:rsidRDefault="00FB7BD0">
      <w:r>
        <w:t>The ICT section in turn had embarked in the process of procurement through forwarding the specifications/TORs to the Bid Specification Committee. The project has completed all the SCM processes and the Service Provider has been appointed. The project is on the implementation stages currently.</w:t>
      </w:r>
    </w:p>
    <w:p w:rsidR="001C2F1A" w:rsidRDefault="00FB7BD0">
      <w:pPr>
        <w:pStyle w:val="Heading3"/>
        <w:tabs>
          <w:tab w:val="left" w:pos="0"/>
        </w:tabs>
      </w:pPr>
      <w:bookmarkStart w:id="91" w:name="_Toc130372111"/>
      <w:r>
        <w:t>3.28 PROPERTY; LEGAL; RISK MANAGEMENT AND PROCUREMENT SERVICES</w:t>
      </w:r>
      <w:bookmarkEnd w:id="91"/>
    </w:p>
    <w:p w:rsidR="001C2F1A" w:rsidRDefault="001C2F1A"/>
    <w:p w:rsidR="001C2F1A" w:rsidRDefault="00FB7BD0">
      <w:pPr>
        <w:pStyle w:val="Heading3"/>
        <w:tabs>
          <w:tab w:val="left" w:pos="0"/>
        </w:tabs>
      </w:pPr>
      <w:bookmarkStart w:id="92" w:name="_Toc130372112"/>
      <w:r>
        <w:t>LEGAL</w:t>
      </w:r>
      <w:bookmarkEnd w:id="92"/>
    </w:p>
    <w:p w:rsidR="001C2F1A" w:rsidRDefault="001C2F1A"/>
    <w:p w:rsidR="001C2F1A" w:rsidRDefault="00FB7BD0">
      <w:r>
        <w:t xml:space="preserve">The Municipality with the assistance of External Law Firms, controlled following list of ligitations in the year 2021/22: </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16</w:t>
      </w:r>
      <w:r w:rsidR="000428F6">
        <w:rPr>
          <w:noProof/>
        </w:rPr>
        <w:fldChar w:fldCharType="end"/>
      </w:r>
      <w:r>
        <w:t>: Legal</w:t>
      </w:r>
    </w:p>
    <w:tbl>
      <w:tblPr>
        <w:tblW w:w="8784" w:type="dxa"/>
        <w:tblInd w:w="-5" w:type="dxa"/>
        <w:tblLayout w:type="fixed"/>
        <w:tblLook w:val="0000" w:firstRow="0" w:lastRow="0" w:firstColumn="0" w:lastColumn="0" w:noHBand="0" w:noVBand="0"/>
      </w:tblPr>
      <w:tblGrid>
        <w:gridCol w:w="419"/>
        <w:gridCol w:w="3971"/>
        <w:gridCol w:w="4394"/>
      </w:tblGrid>
      <w:tr w:rsidR="001C2F1A">
        <w:trPr>
          <w:trHeight w:val="870"/>
        </w:trPr>
        <w:tc>
          <w:tcPr>
            <w:tcW w:w="41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 </w:t>
            </w:r>
          </w:p>
        </w:tc>
        <w:tc>
          <w:tcPr>
            <w:tcW w:w="3971" w:type="dxa"/>
            <w:tcBorders>
              <w:top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Matter Description</w:t>
            </w:r>
          </w:p>
        </w:tc>
        <w:tc>
          <w:tcPr>
            <w:tcW w:w="4394" w:type="dxa"/>
            <w:tcBorders>
              <w:top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b/>
                <w:bCs/>
                <w:kern w:val="0"/>
                <w:sz w:val="20"/>
                <w:szCs w:val="20"/>
                <w:lang w:eastAsia="en-ZA" w:bidi="ar-SA"/>
              </w:rPr>
            </w:pPr>
            <w:r>
              <w:rPr>
                <w:rFonts w:eastAsia="Times New Roman"/>
                <w:b/>
                <w:bCs/>
                <w:kern w:val="0"/>
                <w:sz w:val="20"/>
                <w:szCs w:val="20"/>
                <w:lang w:eastAsia="en-ZA" w:bidi="ar-SA"/>
              </w:rPr>
              <w:t>Status, Comments and Estimated Legal Costs (from now until matter is finalised)</w:t>
            </w:r>
          </w:p>
        </w:tc>
      </w:tr>
      <w:tr w:rsidR="001C2F1A">
        <w:trPr>
          <w:trHeight w:val="148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w:t>
            </w:r>
          </w:p>
        </w:tc>
        <w:tc>
          <w:tcPr>
            <w:tcW w:w="3971" w:type="dxa"/>
            <w:tcBorders>
              <w:bottom w:val="single" w:sz="4" w:space="0" w:color="000000"/>
              <w:right w:val="single" w:sz="4" w:space="0" w:color="000000"/>
            </w:tcBorders>
          </w:tcPr>
          <w:p w:rsidR="001C2F1A" w:rsidRDefault="00FB7BD0">
            <w:pPr>
              <w:pStyle w:val="LO-Normal"/>
              <w:suppressAutoHyphens w:val="0"/>
              <w:textAlignment w:val="auto"/>
            </w:pPr>
            <w:r>
              <w:rPr>
                <w:rFonts w:eastAsia="Times New Roman"/>
                <w:b/>
                <w:kern w:val="0"/>
                <w:sz w:val="20"/>
                <w:szCs w:val="20"/>
                <w:lang w:eastAsia="en-ZA" w:bidi="ar-SA"/>
              </w:rPr>
              <w:t>IQHAYIYA DESIGN WORKSHOP</w:t>
            </w:r>
            <w:r>
              <w:rPr>
                <w:rFonts w:eastAsia="Times New Roman"/>
                <w:b/>
                <w:kern w:val="0"/>
                <w:sz w:val="20"/>
                <w:szCs w:val="20"/>
                <w:lang w:eastAsia="en-ZA" w:bidi="ar-SA"/>
              </w:rPr>
              <w:br/>
              <w:t>// IYM</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Litigation proceedings are underway. Action was instituted against the Municipality with the Plaintiffs claiming an amount for damages against the Defendant of R2 007 889.13 in their Particulars of Claim dated 19 April 2018.  Awaiting trial date.</w:t>
            </w:r>
          </w:p>
        </w:tc>
      </w:tr>
      <w:tr w:rsidR="001C2F1A">
        <w:trPr>
          <w:trHeight w:val="74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2</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AGRI EASTERN CAPE &amp; 2 OTHERS // INXUBA YETHEMBA MUNICIPALITY &amp; 2 OTHERS</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Litigation proceedings are underway</w:t>
            </w:r>
          </w:p>
        </w:tc>
      </w:tr>
      <w:tr w:rsidR="001C2F1A">
        <w:trPr>
          <w:trHeight w:val="99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3</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CRADOCK DISTRICT AGRICULTURAL UNION &amp; 1 OTHER  // INXUBA YETHEMBA MUNICIPALITY &amp; OTHERS</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Litigation proceedings are underway</w:t>
            </w:r>
          </w:p>
        </w:tc>
      </w:tr>
      <w:tr w:rsidR="001C2F1A">
        <w:trPr>
          <w:trHeight w:val="125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4</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CHARLES FEATHERSTONEHAUGH // INXUBA YETHEMBA MUNICIPALITY</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Instructions received from MM to defend the matter.  Plaintiff has done nothing to further the matter, we await the opposing attorney's advices on their client's intentions</w:t>
            </w:r>
          </w:p>
        </w:tc>
      </w:tr>
      <w:tr w:rsidR="001C2F1A">
        <w:trPr>
          <w:trHeight w:val="98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5</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INXUBA YETHEMBA MUNICIPALITY // SIPHIWO G. TYINDI (CASE NO 33/2021)</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Instructions received to defend the matter. Litigation proceedings underway</w:t>
            </w:r>
          </w:p>
        </w:tc>
      </w:tr>
      <w:tr w:rsidR="001C2F1A">
        <w:trPr>
          <w:trHeight w:val="75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6</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REVIEW APPLICATION : INXUBA YETHEMBA MUNICIPALITY // BEBEZA-MILI &amp; OTHERS</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Review application ready to proceed, await hearing date from the Labour Court</w:t>
            </w:r>
          </w:p>
        </w:tc>
      </w:tr>
      <w:tr w:rsidR="001C2F1A">
        <w:trPr>
          <w:trHeight w:val="90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jc w:val="center"/>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7</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AUDITOR GENERAL OF SOUTH AFRICA // INXUBA YETHEMBA MUNICIPALITY (3465/2021)</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Instructed to defend and thereafter instructed to make settlement offer.  Awaiting response to settlement offer</w:t>
            </w:r>
          </w:p>
        </w:tc>
      </w:tr>
      <w:tr w:rsidR="001C2F1A">
        <w:trPr>
          <w:trHeight w:val="79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jc w:val="center"/>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lastRenderedPageBreak/>
              <w:t>8</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AUDITOR-GENERAL OF SOUTH AFRICA // INXUBA YETHEMBA MUNICIPALITY (948/2022)</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Instructed to defend matter, litigation proceedings are underway</w:t>
            </w:r>
          </w:p>
        </w:tc>
      </w:tr>
      <w:tr w:rsidR="001C2F1A">
        <w:trPr>
          <w:trHeight w:val="699"/>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jc w:val="center"/>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9</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INXUBA YETHEMBA MUNICIPALITY IN RE: S REZA (5 VOORTREKKER STREET, CRADOCK)</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Instructed to respond to letter received from Reza's attorneys. Awaiting further instructions</w:t>
            </w:r>
          </w:p>
        </w:tc>
      </w:tr>
      <w:tr w:rsidR="001C2F1A">
        <w:trPr>
          <w:trHeight w:val="841"/>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jc w:val="center"/>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10</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MAXIMUM PROFIT RECOVERY (PTY) LTD // INXUBA YETHEMBA LOCAL MUNICIPALITY &amp; ANOTHER</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Instructed to oppose application.  Litigation proceedings are underway</w:t>
            </w:r>
          </w:p>
        </w:tc>
      </w:tr>
      <w:tr w:rsidR="001C2F1A">
        <w:trPr>
          <w:trHeight w:val="87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jc w:val="center"/>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11</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CRADOCK SECURITY // INXUBA YETHEMBA MUNICIPALITY</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Instructed to respond to letter of demand received from Cradock Security's attorneys. Litigation proceedings are underway</w:t>
            </w:r>
          </w:p>
        </w:tc>
      </w:tr>
      <w:tr w:rsidR="001C2F1A">
        <w:trPr>
          <w:trHeight w:val="822"/>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jc w:val="center"/>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12</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kern w:val="0"/>
                <w:sz w:val="20"/>
                <w:szCs w:val="20"/>
                <w:lang w:eastAsia="en-ZA" w:bidi="ar-SA"/>
              </w:rPr>
            </w:pPr>
            <w:r>
              <w:rPr>
                <w:rFonts w:eastAsia="Times New Roman"/>
                <w:b/>
                <w:kern w:val="0"/>
                <w:sz w:val="20"/>
                <w:szCs w:val="20"/>
                <w:lang w:eastAsia="en-ZA" w:bidi="ar-SA"/>
              </w:rPr>
              <w:t>MARTHINUS ANDRIES PRINSLOO // INXUBA YETHEMBA LOCAL MUNICIPALITY</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kern w:val="0"/>
                <w:sz w:val="20"/>
                <w:szCs w:val="20"/>
                <w:lang w:eastAsia="en-ZA" w:bidi="ar-SA"/>
              </w:rPr>
            </w:pPr>
            <w:r>
              <w:rPr>
                <w:rFonts w:eastAsia="Times New Roman"/>
                <w:kern w:val="0"/>
                <w:sz w:val="20"/>
                <w:szCs w:val="20"/>
                <w:lang w:eastAsia="en-ZA" w:bidi="ar-SA"/>
              </w:rPr>
              <w:t>Instructed to have default judgment against municipality rescinded.  Litigation proceedings are underway</w:t>
            </w:r>
          </w:p>
        </w:tc>
      </w:tr>
      <w:tr w:rsidR="001C2F1A">
        <w:trPr>
          <w:trHeight w:val="50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13</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color w:val="000000"/>
                <w:kern w:val="0"/>
                <w:sz w:val="20"/>
                <w:szCs w:val="20"/>
                <w:lang w:eastAsia="en-ZA" w:bidi="ar-SA"/>
              </w:rPr>
            </w:pPr>
            <w:r>
              <w:rPr>
                <w:rFonts w:eastAsia="Times New Roman"/>
                <w:b/>
                <w:color w:val="000000"/>
                <w:kern w:val="0"/>
                <w:sz w:val="20"/>
                <w:szCs w:val="20"/>
                <w:lang w:eastAsia="en-ZA" w:bidi="ar-SA"/>
              </w:rPr>
              <w:t>CRADOCK  BUSINESS FORUM // IYM</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 xml:space="preserve">Application dismissed </w:t>
            </w:r>
          </w:p>
        </w:tc>
      </w:tr>
      <w:tr w:rsidR="001C2F1A">
        <w:trPr>
          <w:trHeight w:val="50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14</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color w:val="000000"/>
                <w:kern w:val="0"/>
                <w:sz w:val="20"/>
                <w:szCs w:val="20"/>
                <w:lang w:eastAsia="en-ZA" w:bidi="ar-SA"/>
              </w:rPr>
            </w:pPr>
            <w:r>
              <w:rPr>
                <w:rFonts w:eastAsia="Times New Roman"/>
                <w:b/>
                <w:color w:val="000000"/>
                <w:kern w:val="0"/>
                <w:sz w:val="20"/>
                <w:szCs w:val="20"/>
                <w:lang w:eastAsia="en-ZA" w:bidi="ar-SA"/>
              </w:rPr>
              <w:t>CRADOC BUSINESS FORUM // IYM</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 xml:space="preserve">Contempt of court - the matter is court </w:t>
            </w:r>
          </w:p>
        </w:tc>
      </w:tr>
      <w:tr w:rsidR="001C2F1A">
        <w:trPr>
          <w:trHeight w:val="50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15</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color w:val="000000"/>
                <w:kern w:val="0"/>
                <w:sz w:val="20"/>
                <w:szCs w:val="20"/>
                <w:lang w:eastAsia="en-ZA" w:bidi="ar-SA"/>
              </w:rPr>
            </w:pPr>
            <w:r>
              <w:rPr>
                <w:rFonts w:eastAsia="Times New Roman"/>
                <w:b/>
                <w:color w:val="000000"/>
                <w:kern w:val="0"/>
                <w:sz w:val="20"/>
                <w:szCs w:val="20"/>
                <w:lang w:eastAsia="en-ZA" w:bidi="ar-SA"/>
              </w:rPr>
              <w:t xml:space="preserve">LANDFILL  SITE //  IYM </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 xml:space="preserve">Failure to maintain landfill site - matter pending </w:t>
            </w:r>
          </w:p>
        </w:tc>
      </w:tr>
      <w:tr w:rsidR="001C2F1A">
        <w:trPr>
          <w:trHeight w:val="50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16</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color w:val="000000"/>
                <w:kern w:val="0"/>
                <w:sz w:val="20"/>
                <w:szCs w:val="20"/>
                <w:lang w:eastAsia="en-ZA" w:bidi="ar-SA"/>
              </w:rPr>
            </w:pPr>
            <w:r>
              <w:rPr>
                <w:rFonts w:eastAsia="Times New Roman"/>
                <w:b/>
                <w:color w:val="000000"/>
                <w:kern w:val="0"/>
                <w:sz w:val="20"/>
                <w:szCs w:val="20"/>
                <w:lang w:eastAsia="en-ZA" w:bidi="ar-SA"/>
              </w:rPr>
              <w:t>CRADOCK AGRICULTURAL SOCITY // IYM</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Rate clearance section 118 - matter pending before court</w:t>
            </w:r>
          </w:p>
        </w:tc>
      </w:tr>
      <w:tr w:rsidR="001C2F1A">
        <w:trPr>
          <w:trHeight w:val="1250"/>
        </w:trPr>
        <w:tc>
          <w:tcPr>
            <w:tcW w:w="419" w:type="dxa"/>
            <w:tcBorders>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17</w:t>
            </w:r>
          </w:p>
        </w:tc>
        <w:tc>
          <w:tcPr>
            <w:tcW w:w="3971"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b/>
                <w:color w:val="000000"/>
                <w:kern w:val="0"/>
                <w:sz w:val="20"/>
                <w:szCs w:val="20"/>
                <w:lang w:eastAsia="en-ZA" w:bidi="ar-SA"/>
              </w:rPr>
            </w:pPr>
            <w:r>
              <w:rPr>
                <w:rFonts w:eastAsia="Times New Roman"/>
                <w:b/>
                <w:color w:val="000000"/>
                <w:kern w:val="0"/>
                <w:sz w:val="20"/>
                <w:szCs w:val="20"/>
                <w:lang w:eastAsia="en-ZA" w:bidi="ar-SA"/>
              </w:rPr>
              <w:t>BUSISIWE DYANTYI // IYM</w:t>
            </w:r>
          </w:p>
        </w:tc>
        <w:tc>
          <w:tcPr>
            <w:tcW w:w="4394" w:type="dxa"/>
            <w:tcBorders>
              <w:bottom w:val="single" w:sz="4" w:space="0" w:color="000000"/>
              <w:right w:val="single" w:sz="4" w:space="0" w:color="000000"/>
            </w:tcBorders>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 xml:space="preserve">The municipality is sued for the incident which occurred on the 21 June 2021 at siyabulele street lingelihle of child which was injured to death by a stormwater pipe </w:t>
            </w:r>
          </w:p>
        </w:tc>
      </w:tr>
    </w:tbl>
    <w:p w:rsidR="001C2F1A" w:rsidRDefault="001C2F1A"/>
    <w:p w:rsidR="001C2F1A" w:rsidRDefault="00FB7BD0">
      <w:pPr>
        <w:pStyle w:val="Heading3"/>
        <w:tabs>
          <w:tab w:val="left" w:pos="0"/>
        </w:tabs>
      </w:pPr>
      <w:bookmarkStart w:id="93" w:name="_Toc130372113"/>
      <w:r>
        <w:t>EAP</w:t>
      </w:r>
      <w:bookmarkEnd w:id="93"/>
    </w:p>
    <w:p w:rsidR="001C2F1A" w:rsidRDefault="001C2F1A">
      <w:pPr>
        <w:rPr>
          <w:sz w:val="18"/>
          <w:szCs w:val="18"/>
          <w:shd w:val="clear" w:color="auto" w:fill="FFFF00"/>
        </w:rPr>
      </w:pPr>
    </w:p>
    <w:p w:rsidR="001C2F1A" w:rsidRDefault="00FB7BD0">
      <w:r>
        <w:t>The unit performed its functions exceptionally well. The function was fully functional in the financial year and managed to offer personal psychosocial support services to more than 43 employees and also afford training for peer educators as HIV/Aids councillors.</w:t>
      </w:r>
      <w:r>
        <w:br w:type="page"/>
      </w:r>
    </w:p>
    <w:p w:rsidR="001C2F1A" w:rsidRDefault="00FB7BD0">
      <w:pPr>
        <w:pStyle w:val="Heading2"/>
        <w:tabs>
          <w:tab w:val="left" w:pos="0"/>
        </w:tabs>
        <w:sectPr w:rsidR="001C2F1A">
          <w:headerReference w:type="default" r:id="rId35"/>
          <w:footerReference w:type="default" r:id="rId36"/>
          <w:pgSz w:w="11906" w:h="16838"/>
          <w:pgMar w:top="1748" w:right="1222" w:bottom="1788" w:left="1182" w:header="1182" w:footer="1222" w:gutter="0"/>
          <w:pgBorders>
            <w:top w:val="single" w:sz="8" w:space="1" w:color="158466"/>
            <w:left w:val="single" w:sz="8" w:space="1" w:color="158466"/>
            <w:bottom w:val="single" w:sz="24" w:space="1" w:color="158466"/>
            <w:right w:val="single" w:sz="24" w:space="1" w:color="158466"/>
          </w:pgBorders>
          <w:cols w:space="720"/>
          <w:formProt w:val="0"/>
          <w:docGrid w:linePitch="600" w:charSpace="36864"/>
        </w:sectPr>
      </w:pPr>
      <w:bookmarkStart w:id="94" w:name="_Toc130372114"/>
      <w:r>
        <w:lastRenderedPageBreak/>
        <w:t>COMPONENT J: MISCELLANEOUS</w:t>
      </w:r>
      <w:bookmarkEnd w:id="94"/>
      <w:r>
        <w:br w:type="page"/>
      </w:r>
    </w:p>
    <w:p w:rsidR="001C2F1A" w:rsidRDefault="001C2F1A">
      <w:pPr>
        <w:pStyle w:val="BodyText"/>
      </w:pPr>
    </w:p>
    <w:p w:rsidR="001C2F1A" w:rsidRDefault="00FB7BD0">
      <w:pPr>
        <w:pStyle w:val="Heading2"/>
        <w:tabs>
          <w:tab w:val="left" w:pos="0"/>
        </w:tabs>
      </w:pPr>
      <w:bookmarkStart w:id="95" w:name="_Toc130372115"/>
      <w:r>
        <w:t>COMPONENT K: ORGANISATIONAL PERFORMANCE SCORECARD</w:t>
      </w:r>
      <w:bookmarkEnd w:id="95"/>
    </w:p>
    <w:p w:rsidR="001C2F1A" w:rsidRPr="005A69F3" w:rsidRDefault="00FB7BD0">
      <w:pPr>
        <w:rPr>
          <w:b/>
        </w:rPr>
      </w:pPr>
      <w:r>
        <w:rPr>
          <w:b/>
        </w:rPr>
        <w:t>(ATTACHED FOR COMPONENT K IS THE ANNUAL PERFORMANCE REPORT IN FULL</w:t>
      </w:r>
      <w:r w:rsidR="005A69F3">
        <w:rPr>
          <w:b/>
        </w:rPr>
        <w:t xml:space="preserve"> as ANNEXURE A (ANNUAL PERFORMANCE REPORT</w:t>
      </w:r>
      <w:r>
        <w:rPr>
          <w:b/>
        </w:rPr>
        <w:t>)</w:t>
      </w:r>
    </w:p>
    <w:p w:rsidR="001C2F1A" w:rsidRDefault="00FB7BD0">
      <w:pPr>
        <w:pStyle w:val="BodyText"/>
      </w:pPr>
      <w:r>
        <w:br w:type="page"/>
      </w:r>
    </w:p>
    <w:p w:rsidR="001C2F1A" w:rsidRDefault="00FB7BD0">
      <w:pPr>
        <w:pStyle w:val="Heading2"/>
        <w:tabs>
          <w:tab w:val="left" w:pos="0"/>
        </w:tabs>
      </w:pPr>
      <w:bookmarkStart w:id="96" w:name="_Toc130372117"/>
      <w:r>
        <w:lastRenderedPageBreak/>
        <w:t>ANNUAL REPORT INDICATORS – COGTA FRAMEWORK</w:t>
      </w:r>
      <w:bookmarkEnd w:id="96"/>
    </w:p>
    <w:p w:rsidR="001C2F1A" w:rsidRDefault="00FB7BD0">
      <w:pPr>
        <w:pStyle w:val="Heading4"/>
        <w:tabs>
          <w:tab w:val="left" w:pos="0"/>
        </w:tabs>
      </w:pPr>
      <w:bookmarkStart w:id="97" w:name="_Toc130372118"/>
      <w:r>
        <w:t>Chapter : Organisational Transformation and Institutional Development –KPA 1</w:t>
      </w:r>
      <w:bookmarkEnd w:id="97"/>
    </w:p>
    <w:p w:rsidR="001C2F1A" w:rsidRDefault="00FB7BD0">
      <w:pPr>
        <w:pStyle w:val="Heading5"/>
        <w:tabs>
          <w:tab w:val="left" w:pos="283"/>
        </w:tabs>
        <w:sectPr w:rsidR="001C2F1A">
          <w:headerReference w:type="default" r:id="rId37"/>
          <w:footerReference w:type="default" r:id="rId38"/>
          <w:pgSz w:w="16838" w:h="11906" w:orient="landscape"/>
          <w:pgMar w:top="1446" w:right="1212" w:bottom="1778" w:left="1163" w:header="1163" w:footer="1212" w:gutter="0"/>
          <w:pgBorders>
            <w:top w:val="single" w:sz="2" w:space="1" w:color="158466"/>
            <w:left w:val="single" w:sz="2" w:space="1" w:color="158466"/>
            <w:bottom w:val="single" w:sz="18" w:space="1" w:color="158466"/>
            <w:right w:val="single" w:sz="18" w:space="1" w:color="158466"/>
          </w:pgBorders>
          <w:cols w:space="720"/>
          <w:formProt w:val="0"/>
          <w:docGrid w:linePitch="600" w:charSpace="36864"/>
        </w:sectPr>
      </w:pPr>
      <w:bookmarkStart w:id="98" w:name="_Toc130372119"/>
      <w:r>
        <w:t>Annual performance as per key performance indicators in municipal transformation and organizational development</w:t>
      </w:r>
      <w:bookmarkEnd w:id="98"/>
      <w:r w:rsidR="005A69F3">
        <w:t xml:space="preserve"> ( ANNEXURE</w:t>
      </w:r>
    </w:p>
    <w:p w:rsidR="001C2F1A" w:rsidRDefault="001C2F1A" w:rsidP="005A69F3">
      <w:pPr>
        <w:pStyle w:val="Heading2"/>
        <w:numPr>
          <w:ilvl w:val="0"/>
          <w:numId w:val="0"/>
        </w:numPr>
        <w:rPr>
          <w:sz w:val="18"/>
          <w:szCs w:val="18"/>
        </w:rPr>
      </w:pPr>
    </w:p>
    <w:p w:rsidR="001C2F1A" w:rsidRDefault="00FB7BD0">
      <w:pPr>
        <w:pStyle w:val="Heading2"/>
        <w:tabs>
          <w:tab w:val="left" w:pos="0"/>
        </w:tabs>
      </w:pPr>
      <w:bookmarkStart w:id="99" w:name="_Toc130372121"/>
      <w:r>
        <w:t>COMPONENT A: INTRODUCTION TO THE MUNICIPAL PERSONNEL</w:t>
      </w:r>
      <w:bookmarkEnd w:id="99"/>
    </w:p>
    <w:p w:rsidR="001C2F1A" w:rsidRDefault="00FB7BD0">
      <w:r>
        <w:t>Corporate Services department is responsible for the Human Resources Management- functions which include the following:</w:t>
      </w:r>
    </w:p>
    <w:p w:rsidR="001C2F1A" w:rsidRDefault="001C2F1A"/>
    <w:p w:rsidR="001C2F1A" w:rsidRDefault="00FB7BD0">
      <w:pPr>
        <w:numPr>
          <w:ilvl w:val="0"/>
          <w:numId w:val="31"/>
        </w:numPr>
      </w:pPr>
      <w:r>
        <w:t>Organisational efficiency and improvement</w:t>
      </w:r>
    </w:p>
    <w:p w:rsidR="001C2F1A" w:rsidRDefault="00FB7BD0">
      <w:pPr>
        <w:numPr>
          <w:ilvl w:val="0"/>
          <w:numId w:val="31"/>
        </w:numPr>
      </w:pPr>
      <w:r>
        <w:t>Staffing in relation to recruitment, selection and appointments</w:t>
      </w:r>
    </w:p>
    <w:p w:rsidR="001C2F1A" w:rsidRDefault="001C2F1A"/>
    <w:p w:rsidR="001C2F1A" w:rsidRDefault="00FB7BD0">
      <w:r>
        <w:t>Organizational efficiency and improvement</w:t>
      </w:r>
    </w:p>
    <w:p w:rsidR="001C2F1A" w:rsidRDefault="001C2F1A"/>
    <w:p w:rsidR="001C2F1A" w:rsidRDefault="00FB7BD0">
      <w:r>
        <w:t>During this financial year organizational structure was reviewed and critical position were identified, some of the positions were filled whilst other position were referred to the next financial year due to the financial constraint.</w:t>
      </w:r>
    </w:p>
    <w:p w:rsidR="001C2F1A" w:rsidRDefault="001C2F1A"/>
    <w:p w:rsidR="001C2F1A" w:rsidRDefault="001C2F1A"/>
    <w:p w:rsidR="001C2F1A" w:rsidRDefault="00FB7BD0">
      <w:r>
        <w:t>Staffing in relation to recruitment, selection and appointment</w:t>
      </w:r>
    </w:p>
    <w:p w:rsidR="001C2F1A" w:rsidRDefault="001C2F1A"/>
    <w:p w:rsidR="001C2F1A" w:rsidRDefault="001C2F1A"/>
    <w:p w:rsidR="001C2F1A" w:rsidRDefault="00FB7BD0">
      <w:r>
        <w:t>Various pieces of legislation govern this function and prescribe in detail how tasks must be performed in order to ensure a legal, fair and transparent process that protects the rights of employees or outside candidates who apply for positions.</w:t>
      </w:r>
    </w:p>
    <w:p w:rsidR="001C2F1A" w:rsidRDefault="001C2F1A"/>
    <w:p w:rsidR="001C2F1A" w:rsidRDefault="00FB7BD0">
      <w:r>
        <w:t>A revised organogram was accepted by the two unions at the Local Labour Forum after a long consultative process.</w:t>
      </w:r>
    </w:p>
    <w:p w:rsidR="001C2F1A" w:rsidRDefault="00FB7BD0">
      <w:r>
        <w:t>Critical posts were identified as part of this review process and some of these posts were l filled to support efficient and uninterrupted service delivery.</w:t>
      </w:r>
    </w:p>
    <w:p w:rsidR="001C2F1A" w:rsidRDefault="001C2F1A">
      <w:pPr>
        <w:pStyle w:val="BodyText"/>
        <w:rPr>
          <w:b w:val="0"/>
          <w:sz w:val="18"/>
          <w:szCs w:val="18"/>
        </w:rPr>
      </w:pPr>
    </w:p>
    <w:p w:rsidR="001C2F1A" w:rsidRDefault="001C2F1A"/>
    <w:p w:rsidR="001C2F1A" w:rsidRDefault="00FB7BD0">
      <w:r>
        <w:t>Some of the challenges that remain unresolved include:</w:t>
      </w:r>
    </w:p>
    <w:p w:rsidR="001C2F1A" w:rsidRDefault="00FB7BD0">
      <w:pPr>
        <w:numPr>
          <w:ilvl w:val="0"/>
          <w:numId w:val="32"/>
        </w:numPr>
      </w:pPr>
      <w:r>
        <w:t>The scarcity of local candidates with appropriate skills to fill vacant posts</w:t>
      </w:r>
    </w:p>
    <w:p w:rsidR="001C2F1A" w:rsidRDefault="00FB7BD0">
      <w:pPr>
        <w:numPr>
          <w:ilvl w:val="0"/>
          <w:numId w:val="32"/>
        </w:numPr>
      </w:pPr>
      <w:r>
        <w:lastRenderedPageBreak/>
        <w:t>The ever increasing costs to appoint candidates with relevant qualifications and experience</w:t>
      </w:r>
    </w:p>
    <w:p w:rsidR="001C2F1A" w:rsidRDefault="00FB7BD0">
      <w:pPr>
        <w:numPr>
          <w:ilvl w:val="0"/>
          <w:numId w:val="32"/>
        </w:numPr>
      </w:pPr>
      <w:r>
        <w:t>The costs of advertising and the additional cost that relocation of new staff can bring about</w:t>
      </w:r>
    </w:p>
    <w:p w:rsidR="001C2F1A" w:rsidRDefault="00FB7BD0">
      <w:pPr>
        <w:numPr>
          <w:ilvl w:val="0"/>
          <w:numId w:val="32"/>
        </w:numPr>
      </w:pPr>
      <w:r>
        <w:t>The shortage of candidates meeting the “equity profile” who apply for posts</w:t>
      </w:r>
    </w:p>
    <w:p w:rsidR="001C2F1A" w:rsidRDefault="00FB7BD0">
      <w:r>
        <w:br w:type="page"/>
      </w:r>
    </w:p>
    <w:p w:rsidR="001C2F1A" w:rsidRDefault="00FB7BD0">
      <w:pPr>
        <w:pStyle w:val="Heading3"/>
        <w:tabs>
          <w:tab w:val="left" w:pos="0"/>
        </w:tabs>
      </w:pPr>
      <w:bookmarkStart w:id="100" w:name="_Toc130372122"/>
      <w:r>
        <w:rPr>
          <w:sz w:val="18"/>
          <w:szCs w:val="18"/>
        </w:rPr>
        <w:lastRenderedPageBreak/>
        <w:t>4.1</w:t>
      </w:r>
      <w:r>
        <w:rPr>
          <w:color w:val="FF0000"/>
          <w:sz w:val="18"/>
          <w:szCs w:val="18"/>
        </w:rPr>
        <w:tab/>
      </w:r>
      <w:r>
        <w:t>EMPLOYEE TOTALS, TURNOVER AND VACANCIES</w:t>
      </w:r>
      <w:bookmarkEnd w:id="100"/>
    </w:p>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17</w:t>
      </w:r>
      <w:r w:rsidR="000428F6">
        <w:rPr>
          <w:noProof/>
        </w:rPr>
        <w:fldChar w:fldCharType="end"/>
      </w:r>
      <w:r>
        <w:t>: Employee information</w:t>
      </w:r>
    </w:p>
    <w:tbl>
      <w:tblPr>
        <w:tblW w:w="5000" w:type="pct"/>
        <w:tblInd w:w="-2" w:type="dxa"/>
        <w:tblLayout w:type="fixed"/>
        <w:tblCellMar>
          <w:top w:w="28" w:type="dxa"/>
          <w:left w:w="28" w:type="dxa"/>
          <w:bottom w:w="28" w:type="dxa"/>
          <w:right w:w="28" w:type="dxa"/>
        </w:tblCellMar>
        <w:tblLook w:val="0000" w:firstRow="0" w:lastRow="0" w:firstColumn="0" w:lastColumn="0" w:noHBand="0" w:noVBand="0"/>
      </w:tblPr>
      <w:tblGrid>
        <w:gridCol w:w="3592"/>
        <w:gridCol w:w="3592"/>
        <w:gridCol w:w="3592"/>
        <w:gridCol w:w="3592"/>
      </w:tblGrid>
      <w:tr w:rsidR="001C2F1A">
        <w:trPr>
          <w:trHeight w:val="311"/>
        </w:trPr>
        <w:tc>
          <w:tcPr>
            <w:tcW w:w="14374" w:type="dxa"/>
            <w:gridSpan w:val="4"/>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Heading"/>
            </w:pPr>
            <w:r>
              <w:t>Employee informa</w:t>
            </w:r>
            <w:r w:rsidR="005B5FBC">
              <w:t>tion for year ended 30 June 2022</w:t>
            </w:r>
          </w:p>
        </w:tc>
      </w:tr>
      <w:tr w:rsidR="001C2F1A">
        <w:trPr>
          <w:trHeight w:val="311"/>
        </w:trPr>
        <w:tc>
          <w:tcPr>
            <w:tcW w:w="3593" w:type="dxa"/>
            <w:tcBorders>
              <w:top w:val="single" w:sz="2" w:space="0" w:color="000000"/>
              <w:left w:val="single" w:sz="2" w:space="0" w:color="000000"/>
              <w:bottom w:val="single" w:sz="2" w:space="0" w:color="000000"/>
              <w:right w:val="single" w:sz="2" w:space="0" w:color="000000"/>
            </w:tcBorders>
            <w:vAlign w:val="center"/>
          </w:tcPr>
          <w:p w:rsidR="001C2F1A" w:rsidRDefault="001C2F1A">
            <w:pPr>
              <w:pStyle w:val="TableContents"/>
            </w:pPr>
          </w:p>
        </w:tc>
        <w:tc>
          <w:tcPr>
            <w:tcW w:w="3594"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Heading"/>
            </w:pPr>
            <w:r>
              <w:t>Male</w:t>
            </w:r>
          </w:p>
        </w:tc>
        <w:tc>
          <w:tcPr>
            <w:tcW w:w="359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Heading"/>
            </w:pPr>
            <w:r>
              <w:t>Female</w:t>
            </w:r>
          </w:p>
        </w:tc>
        <w:tc>
          <w:tcPr>
            <w:tcW w:w="3594"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Heading"/>
            </w:pPr>
            <w:r>
              <w:t>Total</w:t>
            </w:r>
          </w:p>
        </w:tc>
      </w:tr>
      <w:tr w:rsidR="001C2F1A">
        <w:trPr>
          <w:trHeight w:val="311"/>
        </w:trPr>
        <w:tc>
          <w:tcPr>
            <w:tcW w:w="359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Number of active employees</w:t>
            </w:r>
          </w:p>
        </w:tc>
        <w:tc>
          <w:tcPr>
            <w:tcW w:w="3594"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right"/>
            </w:pPr>
            <w:r>
              <w:t>207</w:t>
            </w:r>
          </w:p>
        </w:tc>
        <w:tc>
          <w:tcPr>
            <w:tcW w:w="359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right"/>
            </w:pPr>
            <w:r>
              <w:t>104</w:t>
            </w:r>
          </w:p>
        </w:tc>
        <w:tc>
          <w:tcPr>
            <w:tcW w:w="3594"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right"/>
            </w:pPr>
            <w:r>
              <w:t>311</w:t>
            </w:r>
          </w:p>
        </w:tc>
      </w:tr>
      <w:tr w:rsidR="001C2F1A">
        <w:trPr>
          <w:trHeight w:val="311"/>
        </w:trPr>
        <w:tc>
          <w:tcPr>
            <w:tcW w:w="359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Salary weighted average age (years)</w:t>
            </w:r>
          </w:p>
        </w:tc>
        <w:tc>
          <w:tcPr>
            <w:tcW w:w="3594"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right"/>
            </w:pPr>
            <w:r>
              <w:t>46.44</w:t>
            </w:r>
          </w:p>
        </w:tc>
        <w:tc>
          <w:tcPr>
            <w:tcW w:w="359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right"/>
            </w:pPr>
            <w:r>
              <w:t>41.83</w:t>
            </w:r>
          </w:p>
        </w:tc>
        <w:tc>
          <w:tcPr>
            <w:tcW w:w="3594"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right"/>
            </w:pPr>
            <w:r>
              <w:t>44.79</w:t>
            </w:r>
          </w:p>
        </w:tc>
      </w:tr>
      <w:tr w:rsidR="001C2F1A">
        <w:trPr>
          <w:trHeight w:val="311"/>
        </w:trPr>
        <w:tc>
          <w:tcPr>
            <w:tcW w:w="359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pPr>
            <w:r>
              <w:t>Weighted average past service (years)</w:t>
            </w:r>
          </w:p>
        </w:tc>
        <w:tc>
          <w:tcPr>
            <w:tcW w:w="3594"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right"/>
            </w:pPr>
            <w:r>
              <w:t>12</w:t>
            </w:r>
          </w:p>
        </w:tc>
        <w:tc>
          <w:tcPr>
            <w:tcW w:w="359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right"/>
            </w:pPr>
            <w:r>
              <w:t>9.74</w:t>
            </w:r>
          </w:p>
        </w:tc>
        <w:tc>
          <w:tcPr>
            <w:tcW w:w="3594"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right"/>
            </w:pPr>
            <w:r>
              <w:t>11.19</w:t>
            </w:r>
          </w:p>
        </w:tc>
      </w:tr>
    </w:tbl>
    <w:p w:rsidR="001C2F1A" w:rsidRDefault="001C2F1A"/>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18</w:t>
      </w:r>
      <w:r w:rsidR="000428F6">
        <w:rPr>
          <w:noProof/>
        </w:rPr>
        <w:fldChar w:fldCharType="end"/>
      </w:r>
      <w:r>
        <w:t>: Filled and Vacant Posts</w:t>
      </w:r>
    </w:p>
    <w:tbl>
      <w:tblPr>
        <w:tblW w:w="5000" w:type="pct"/>
        <w:tblInd w:w="-2" w:type="dxa"/>
        <w:tblLayout w:type="fixed"/>
        <w:tblCellMar>
          <w:top w:w="28" w:type="dxa"/>
          <w:left w:w="28" w:type="dxa"/>
          <w:bottom w:w="28" w:type="dxa"/>
          <w:right w:w="28" w:type="dxa"/>
        </w:tblCellMar>
        <w:tblLook w:val="0000" w:firstRow="0" w:lastRow="0" w:firstColumn="0" w:lastColumn="0" w:noHBand="0" w:noVBand="0"/>
      </w:tblPr>
      <w:tblGrid>
        <w:gridCol w:w="1130"/>
        <w:gridCol w:w="1789"/>
        <w:gridCol w:w="1750"/>
        <w:gridCol w:w="7919"/>
        <w:gridCol w:w="1780"/>
      </w:tblGrid>
      <w:tr w:rsidR="001C2F1A" w:rsidTr="005B5FBC">
        <w:trPr>
          <w:trHeight w:val="326"/>
          <w:tblHeader/>
        </w:trPr>
        <w:tc>
          <w:tcPr>
            <w:tcW w:w="14368" w:type="dxa"/>
            <w:gridSpan w:val="5"/>
            <w:tcBorders>
              <w:top w:val="single" w:sz="2" w:space="0" w:color="000000"/>
              <w:left w:val="single" w:sz="2" w:space="0" w:color="000000"/>
              <w:bottom w:val="single" w:sz="2" w:space="0" w:color="000000"/>
              <w:right w:val="single" w:sz="2" w:space="0" w:color="000000"/>
            </w:tcBorders>
            <w:shd w:val="clear" w:color="auto" w:fill="D9D9D9"/>
            <w:vAlign w:val="bottom"/>
          </w:tcPr>
          <w:p w:rsidR="001C2F1A" w:rsidRDefault="00FB7BD0">
            <w:pPr>
              <w:pStyle w:val="TableHeading"/>
            </w:pPr>
            <w:r>
              <w:t>Filled and Vacant Posts</w:t>
            </w:r>
          </w:p>
        </w:tc>
      </w:tr>
      <w:tr w:rsidR="001C2F1A" w:rsidTr="005B5FBC">
        <w:trPr>
          <w:trHeight w:val="326"/>
          <w:tblHeader/>
        </w:trPr>
        <w:tc>
          <w:tcPr>
            <w:tcW w:w="1130" w:type="dxa"/>
            <w:tcBorders>
              <w:left w:val="single" w:sz="2" w:space="0" w:color="000000"/>
              <w:bottom w:val="single" w:sz="2" w:space="0" w:color="000000"/>
              <w:right w:val="single" w:sz="2" w:space="0" w:color="000000"/>
            </w:tcBorders>
            <w:shd w:val="clear" w:color="auto" w:fill="D9D9D9"/>
            <w:vAlign w:val="bottom"/>
          </w:tcPr>
          <w:p w:rsidR="001C2F1A" w:rsidRDefault="00FB7BD0">
            <w:pPr>
              <w:pStyle w:val="TableHeading"/>
            </w:pPr>
            <w:r>
              <w:t>No</w:t>
            </w:r>
          </w:p>
        </w:tc>
        <w:tc>
          <w:tcPr>
            <w:tcW w:w="1789" w:type="dxa"/>
            <w:tcBorders>
              <w:left w:val="single" w:sz="2" w:space="0" w:color="000000"/>
              <w:bottom w:val="single" w:sz="2" w:space="0" w:color="000000"/>
              <w:right w:val="single" w:sz="2" w:space="0" w:color="000000"/>
            </w:tcBorders>
            <w:shd w:val="clear" w:color="auto" w:fill="D9D9D9"/>
            <w:vAlign w:val="bottom"/>
          </w:tcPr>
          <w:p w:rsidR="001C2F1A" w:rsidRDefault="00FB7BD0">
            <w:pPr>
              <w:pStyle w:val="TableHeading"/>
            </w:pPr>
            <w:r>
              <w:t>Emp Code</w:t>
            </w:r>
          </w:p>
        </w:tc>
        <w:tc>
          <w:tcPr>
            <w:tcW w:w="1750" w:type="dxa"/>
            <w:tcBorders>
              <w:left w:val="single" w:sz="2" w:space="0" w:color="000000"/>
              <w:bottom w:val="single" w:sz="2" w:space="0" w:color="000000"/>
              <w:right w:val="single" w:sz="2" w:space="0" w:color="000000"/>
            </w:tcBorders>
            <w:shd w:val="clear" w:color="auto" w:fill="D9D9D9"/>
            <w:vAlign w:val="bottom"/>
          </w:tcPr>
          <w:p w:rsidR="001C2F1A" w:rsidRDefault="00FB7BD0">
            <w:pPr>
              <w:pStyle w:val="TableHeading"/>
            </w:pPr>
            <w:r>
              <w:t>Dept</w:t>
            </w:r>
          </w:p>
        </w:tc>
        <w:tc>
          <w:tcPr>
            <w:tcW w:w="7919" w:type="dxa"/>
            <w:tcBorders>
              <w:left w:val="single" w:sz="2" w:space="0" w:color="000000"/>
              <w:bottom w:val="single" w:sz="2" w:space="0" w:color="000000"/>
              <w:right w:val="single" w:sz="2" w:space="0" w:color="000000"/>
            </w:tcBorders>
            <w:shd w:val="clear" w:color="auto" w:fill="D9D9D9"/>
            <w:vAlign w:val="bottom"/>
          </w:tcPr>
          <w:p w:rsidR="001C2F1A" w:rsidRDefault="00FB7BD0">
            <w:pPr>
              <w:pStyle w:val="TableHeading"/>
            </w:pPr>
            <w:r>
              <w:t>Occupation</w:t>
            </w:r>
          </w:p>
        </w:tc>
        <w:tc>
          <w:tcPr>
            <w:tcW w:w="1780" w:type="dxa"/>
            <w:tcBorders>
              <w:left w:val="single" w:sz="2" w:space="0" w:color="000000"/>
              <w:bottom w:val="single" w:sz="2" w:space="0" w:color="000000"/>
              <w:right w:val="single" w:sz="2" w:space="0" w:color="000000"/>
            </w:tcBorders>
            <w:shd w:val="clear" w:color="auto" w:fill="D9D9D9"/>
            <w:vAlign w:val="bottom"/>
          </w:tcPr>
          <w:p w:rsidR="001C2F1A" w:rsidRDefault="00FB7BD0">
            <w:pPr>
              <w:pStyle w:val="TableHeading"/>
            </w:pPr>
            <w:r>
              <w:t>Post Scale</w:t>
            </w:r>
          </w:p>
        </w:tc>
      </w:tr>
      <w:tr w:rsidR="001C2F1A"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w:t>
            </w:r>
          </w:p>
        </w:tc>
        <w:tc>
          <w:tcPr>
            <w:tcW w:w="178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10636</w:t>
            </w:r>
          </w:p>
        </w:tc>
        <w:tc>
          <w:tcPr>
            <w:tcW w:w="175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99</w:t>
            </w:r>
          </w:p>
        </w:tc>
        <w:tc>
          <w:tcPr>
            <w:tcW w:w="791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YOUTH OUTREACH CO-ORDINATOR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T07</w:t>
            </w:r>
          </w:p>
        </w:tc>
      </w:tr>
      <w:tr w:rsidR="001C2F1A"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2</w:t>
            </w:r>
          </w:p>
        </w:tc>
        <w:tc>
          <w:tcPr>
            <w:tcW w:w="178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10637</w:t>
            </w:r>
          </w:p>
        </w:tc>
        <w:tc>
          <w:tcPr>
            <w:tcW w:w="175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99</w:t>
            </w:r>
          </w:p>
        </w:tc>
        <w:tc>
          <w:tcPr>
            <w:tcW w:w="791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CAREER GUIDANCE CO-ORDINATOR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T07</w:t>
            </w:r>
          </w:p>
        </w:tc>
      </w:tr>
      <w:tr w:rsidR="001C2F1A"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3</w:t>
            </w:r>
          </w:p>
        </w:tc>
        <w:tc>
          <w:tcPr>
            <w:tcW w:w="178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10766</w:t>
            </w:r>
          </w:p>
        </w:tc>
        <w:tc>
          <w:tcPr>
            <w:tcW w:w="175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100</w:t>
            </w:r>
          </w:p>
        </w:tc>
        <w:tc>
          <w:tcPr>
            <w:tcW w:w="791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MANAGER : UNIT HEAD MANAGER MIDDELBURG</w:t>
            </w:r>
          </w:p>
        </w:tc>
        <w:tc>
          <w:tcPr>
            <w:tcW w:w="178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T14</w:t>
            </w:r>
          </w:p>
        </w:tc>
      </w:tr>
      <w:tr w:rsidR="001C2F1A"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4</w:t>
            </w:r>
          </w:p>
        </w:tc>
        <w:tc>
          <w:tcPr>
            <w:tcW w:w="178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10888</w:t>
            </w:r>
          </w:p>
        </w:tc>
        <w:tc>
          <w:tcPr>
            <w:tcW w:w="175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100</w:t>
            </w:r>
          </w:p>
        </w:tc>
        <w:tc>
          <w:tcPr>
            <w:tcW w:w="791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MANAGER : INTERNAL AUDIT</w:t>
            </w:r>
          </w:p>
        </w:tc>
        <w:tc>
          <w:tcPr>
            <w:tcW w:w="178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T14</w:t>
            </w:r>
          </w:p>
        </w:tc>
      </w:tr>
      <w:tr w:rsidR="001C2F1A"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5</w:t>
            </w:r>
          </w:p>
        </w:tc>
        <w:tc>
          <w:tcPr>
            <w:tcW w:w="178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10749</w:t>
            </w:r>
          </w:p>
        </w:tc>
        <w:tc>
          <w:tcPr>
            <w:tcW w:w="175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100</w:t>
            </w:r>
          </w:p>
        </w:tc>
        <w:tc>
          <w:tcPr>
            <w:tcW w:w="791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INTERNAL AUDITOR</w:t>
            </w:r>
          </w:p>
        </w:tc>
        <w:tc>
          <w:tcPr>
            <w:tcW w:w="178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T12</w:t>
            </w:r>
          </w:p>
        </w:tc>
      </w:tr>
      <w:tr w:rsidR="001C2F1A"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6</w:t>
            </w:r>
          </w:p>
        </w:tc>
        <w:tc>
          <w:tcPr>
            <w:tcW w:w="178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10915</w:t>
            </w:r>
          </w:p>
        </w:tc>
        <w:tc>
          <w:tcPr>
            <w:tcW w:w="175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100</w:t>
            </w:r>
          </w:p>
        </w:tc>
        <w:tc>
          <w:tcPr>
            <w:tcW w:w="791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Public Participation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T11</w:t>
            </w:r>
          </w:p>
        </w:tc>
      </w:tr>
      <w:tr w:rsidR="001C2F1A"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7</w:t>
            </w:r>
          </w:p>
        </w:tc>
        <w:tc>
          <w:tcPr>
            <w:tcW w:w="178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10639</w:t>
            </w:r>
          </w:p>
        </w:tc>
        <w:tc>
          <w:tcPr>
            <w:tcW w:w="175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102</w:t>
            </w:r>
          </w:p>
        </w:tc>
        <w:tc>
          <w:tcPr>
            <w:tcW w:w="791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ADMIN OFFICIAL / SECRETARY</w:t>
            </w:r>
          </w:p>
        </w:tc>
        <w:tc>
          <w:tcPr>
            <w:tcW w:w="1780"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10945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p>
        </w:tc>
        <w:tc>
          <w:tcPr>
            <w:tcW w:w="7919" w:type="dxa"/>
            <w:tcBorders>
              <w:top w:val="single" w:sz="2" w:space="0" w:color="000000"/>
              <w:left w:val="single" w:sz="2" w:space="0" w:color="000000"/>
              <w:bottom w:val="single" w:sz="2" w:space="0" w:color="000000"/>
              <w:right w:val="single" w:sz="2" w:space="0" w:color="000000"/>
            </w:tcBorders>
            <w:shd w:val="clear" w:color="auto" w:fill="auto"/>
            <w:vAlign w:val="bottom"/>
          </w:tcPr>
          <w:p w:rsidR="005B5FBC" w:rsidRDefault="005B5FBC" w:rsidP="005B5FBC">
            <w:pPr>
              <w:pStyle w:val="TableContents"/>
            </w:pPr>
            <w:r>
              <w:t>Manager: IDP/PMS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8</w:t>
            </w:r>
          </w:p>
        </w:tc>
        <w:tc>
          <w:tcPr>
            <w:tcW w:w="3539" w:type="dxa"/>
            <w:gridSpan w:val="2"/>
            <w:vMerge w:val="restart"/>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pPr>
              <w:pStyle w:val="TableContents"/>
            </w:pPr>
            <w:r>
              <w:t xml:space="preserve">VACANT </w:t>
            </w:r>
          </w:p>
        </w:tc>
        <w:tc>
          <w:tcPr>
            <w:tcW w:w="7919" w:type="dxa"/>
            <w:tcBorders>
              <w:left w:val="single" w:sz="2" w:space="0" w:color="000000"/>
              <w:bottom w:val="single" w:sz="2" w:space="0" w:color="000000"/>
              <w:right w:val="single" w:sz="2" w:space="0" w:color="000000"/>
            </w:tcBorders>
            <w:tcMar>
              <w:top w:w="0" w:type="dxa"/>
            </w:tcMar>
            <w:vAlign w:val="bottom"/>
          </w:tcPr>
          <w:p w:rsidR="005B5FBC" w:rsidRDefault="005B5FBC" w:rsidP="005B5FBC">
            <w:pPr>
              <w:pStyle w:val="TableContents"/>
            </w:pPr>
            <w:r>
              <w:t>DIRECTOR: CORPORATE SERVICES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S56/57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SPU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T09</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Executive Secretary</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MPAC Co-ordinator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left w:val="single" w:sz="2" w:space="0" w:color="000000"/>
              <w:bottom w:val="single" w:sz="2" w:space="0" w:color="000000"/>
              <w:right w:val="single" w:sz="2" w:space="0" w:color="000000"/>
            </w:tcBorders>
            <w:tcMar>
              <w:top w:w="0" w:type="dxa"/>
            </w:tcMar>
            <w:vAlign w:val="bottom"/>
          </w:tcPr>
          <w:p w:rsidR="005B5FBC" w:rsidRDefault="005B5FBC" w:rsidP="005B5FBC">
            <w:pPr>
              <w:pStyle w:val="TableContents"/>
            </w:pPr>
            <w:r>
              <w:t>Risk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Junior Internal Auditor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T08</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10887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IT MANAGER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10501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SKILLS DEVELOPMENT FACILITATOR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10658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OCCUPATIONAL HEALTH AND SAFETY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10682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LABOUR RELATIONS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10723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COMMUNICATIONS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10799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EMPLOYEE ASSISTANT PRACTIONER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10884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ADMINISTRATION CLERK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10246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COMMITTEE CLERK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10512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SECRETARY FINANCIAL DEPARTMENT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10909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COMMITTEE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10910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HUMAN RESOURCES CLERK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10911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REGISTRATION CLERK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10380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SWITCHBOARD</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28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10065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CLEANER LEVEL II</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10748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HUMAN RESOURCES PRACTITIONER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10930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ICT-SYSTEMS ADMINISTRATOR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10625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SENIOR CARETAKER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10728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SUPERVISOR(HALLS CLEANING SE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10060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CARETAKER LINGELIHLE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10780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CARETAKER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10842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 CORPORATE SERVICES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10843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 CORPORATE SERVICES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10844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 CORPORATE SERVICES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22093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MBG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10045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10372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CLEANER LEVEL II</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10536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HANDYMAN PW</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10602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CLEANER LEVEL II</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10694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10695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 MESSENGER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10840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47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10845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10846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CLEANER LEVEL II</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10847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CLEANER LEVEL II</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50</w:t>
            </w:r>
          </w:p>
        </w:tc>
        <w:tc>
          <w:tcPr>
            <w:tcW w:w="3539" w:type="dxa"/>
            <w:gridSpan w:val="2"/>
            <w:vMerge w:val="restart"/>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pPr>
              <w:pStyle w:val="TableContents"/>
            </w:pPr>
            <w:r>
              <w:t>VACANT</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RECORDS MANAGEMENT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51</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HUMAN RESOURCESClerk Human Resources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52</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DRIVER/MESSENGER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53</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CARETAKER X 2</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54</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55</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MANAGER: ADMINISTRATION/LEGAL SERVICES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HUMAN RESOURCES PRACTITIONER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COUNCIL SUPPORT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10753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ACCOUNTANT (FINANCE)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10876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DEBTORS COLLECTION :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60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10768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SECRETARY</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61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22016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62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63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10900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64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10908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65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10489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ENQUIRY CLERK: CRADOCK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66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10560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INCOME CLERK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67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22019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ASSESS. RATES VALUATION CLEARANCE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68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10729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SENIOR CLERK(RATES)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69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10490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RATES CLERK: CRADOCK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10649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10654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RELIEF 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10812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10714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10736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RELIEF 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10809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PREPAID SYSTEM OPERATOR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10810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CUSTOMER CARE CLERK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10813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CUSTOMER CARE CLERK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10814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DATA CAPTURER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10870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10871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10818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METER READER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10820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METER READER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10821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METER READER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85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10822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METER READER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10823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METER READER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MANAGER : SUPPLY CHAIN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22018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ACCOUNTANT (FINANCE)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89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10487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CONTROLLER(FINANCE)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22034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CREDITORS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10666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SALARIES)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10675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CLERK(EXPENDITURE)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SALARIES)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10916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SUPPLY CHAIN PRACTIONER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10934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SUPPLY CHAIN CLERK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10878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BUYER / STORES CONTROLLER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10051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STORES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10643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BUDGET REPORTING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99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10545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ASSET MANAGEMENT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10615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BANK RECONCILIATION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10914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BUDGET REPORTING CLERK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10913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357</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DEBT COLLECTING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10653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357</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INDIGENTS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104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10815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357</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CLERK(INDIGENTS)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w:t>
            </w:r>
          </w:p>
        </w:tc>
        <w:tc>
          <w:tcPr>
            <w:tcW w:w="3539" w:type="dxa"/>
            <w:gridSpan w:val="2"/>
            <w:vMerge w:val="restart"/>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pPr>
              <w:pStyle w:val="TableContents"/>
            </w:pPr>
            <w:r>
              <w:t>VACANT</w:t>
            </w:r>
          </w:p>
        </w:tc>
        <w:tc>
          <w:tcPr>
            <w:tcW w:w="7919" w:type="dxa"/>
            <w:tcBorders>
              <w:left w:val="single" w:sz="2" w:space="0" w:color="000000"/>
              <w:bottom w:val="single" w:sz="2" w:space="0" w:color="000000"/>
              <w:right w:val="single" w:sz="2" w:space="0" w:color="000000"/>
            </w:tcBorders>
            <w:tcMar>
              <w:top w:w="0" w:type="dxa"/>
            </w:tcMar>
            <w:vAlign w:val="bottom"/>
          </w:tcPr>
          <w:p w:rsidR="005B5FBC" w:rsidRDefault="005B5FBC" w:rsidP="005B5FBC">
            <w:pPr>
              <w:pStyle w:val="TableContents"/>
            </w:pPr>
            <w:r>
              <w:t>MANAGER: REVENUE &amp; EXPENDITURE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left w:val="single" w:sz="2" w:space="0" w:color="000000"/>
              <w:bottom w:val="single" w:sz="2" w:space="0" w:color="000000"/>
              <w:right w:val="single" w:sz="2" w:space="0" w:color="000000"/>
            </w:tcBorders>
            <w:tcMar>
              <w:top w:w="0" w:type="dxa"/>
            </w:tcMar>
            <w:vAlign w:val="bottom"/>
          </w:tcPr>
          <w:p w:rsidR="005B5FBC" w:rsidRDefault="005B5FBC" w:rsidP="005B5FBC">
            <w:pPr>
              <w:pStyle w:val="TableContents"/>
            </w:pPr>
            <w:r>
              <w:t>EXPENDITURE CONTROLLER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ACCOUNTANT: BUDGET &amp; REPORTING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SPECIALIST DEMAND &amp; ACQUISITION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ACCOUNTANT: ASSETS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10792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SECRETARY</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22105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OFFICE ASSISTANT / CLEANER MBG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10801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10852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SNR LIBRARIAN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22052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SNR LIBRARIAN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22044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SNR LIBRARIAN ASSISTANT MBG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22042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SNR LIBRARIAN ASSISTANT MIDROS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10592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SNR LIBRARY ASSISTENT MASIZAME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119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10709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LIBRARY ATTENDANT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10919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LIBRARY ATTENDANT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LIBRARY ATTENDANT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10025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 MESSENGER MICHDAL.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123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10616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22060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412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 MESSENGER MBG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10689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439</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ASSISTANT(CLEANER/MESS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10505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SUPERINTENDENT CLEANSING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10020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FOREMAN ENVIRONMENTAL SERVICES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T09</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10257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CLEANSING FOREMAN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T09</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129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10316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TRUCK DRIVER REFUSE REMOVAL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10551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MECHANICAL WORKSHOP</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10755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DRIVER OPERATOR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22062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TRACTOR DRIVER BUS. INDUS H/HOLD REFUSE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10283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REFUSE REMOVAL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10284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(GARDEN REFUSE REMOVAL) LING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10370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(TRACTOR STREET SWEEPERS)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10377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(TRUCK REFUSE REMOVAL)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10381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STREET SWEEPER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10383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(TRUCK REFUSE REMOVAL)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139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10435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(TRACTOR STREET SWEEPERS)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10463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NIGHT SOIL SUCTION TANK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10464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NIGHT SOIL SUCTION TANK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142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10465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NIGHT SOIL SUCTION TANK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10527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REFUSE REMOVAL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10528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PUBLIC TOILET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10529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SUCTION TANK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10549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BUS. INDUS. H/HOLD</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10617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10634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REFUSE REMOVAL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149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10657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10671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10672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10692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10706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10708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10720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10786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10788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10825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159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10826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10827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161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10828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22140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NIGHT SOIL SUCTION TANK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169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10710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10712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10331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PUBLIC OPEN SPACE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10379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(TRUCK REFUSE REMOVAL)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10756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22104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STREET CLEANSING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10115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SUPERINTENDENT PARKS RECREATION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179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22035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FOREMAN ENVIRONMENTAL SERVICES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T09</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180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10849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TRACTOR DRIVER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10851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10120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(TRUCKS)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10138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MOWER OPERATOR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10364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10365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10376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M/DAL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10405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M/DAL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10458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189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10459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10461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10620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10632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10652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 MESSENGER KWANOZ.</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10676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10687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10707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10785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198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10787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199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10789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10790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10824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10835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22071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22095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10153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TRACTOR DRIVER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10165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TRUCK DRIVER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10166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TRACTOR DRIVER MICHD LING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209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10499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M/DAL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10332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CHALET CLEANER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10421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MOWER OPERATOR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10850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475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10774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476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CHIEF PROTECTION SERVICES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476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EXAMINER OF LICENCES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10782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476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EXAMINER OF VEHICLES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10583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476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TRAFFIC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T09</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22022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476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ADMIN CLERK NATIS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218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476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CASHIER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219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10886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476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 TRAFFIC SECTI</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22116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476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PIT ASSISTANT / CLEANER MBG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221</w:t>
            </w:r>
          </w:p>
        </w:tc>
        <w:tc>
          <w:tcPr>
            <w:tcW w:w="3539" w:type="dxa"/>
            <w:gridSpan w:val="2"/>
            <w:vMerge w:val="restart"/>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pPr>
              <w:pStyle w:val="TableContents"/>
            </w:pPr>
            <w:r>
              <w:t>VACANT</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Truck Driver x 4</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222</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Tractor Driver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223</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Caretaker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224</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HIV Co-ordinator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225</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Librarian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226</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Workers x 7</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227</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GW Landfill site x 3</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228</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GW Street Sweeper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229</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GW Chainsaw Operator x 3</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230</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GW Brush Cutter x 6</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231</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GW Cemetries x 1</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T08</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232</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Traffic Officer/Examiner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233</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Traffic Officer x 2</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234</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Law Enforcement Officer x 5</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235</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Fire Fighters x 6</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236</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Security Guards x 9</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237</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Admin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238</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HIV Co-ordinator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239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10630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10662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RECEPTIONIST/WORD PROCESSING OPERATOR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10758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10713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MANAGER : TOWN PLANNING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10917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SUPERINTENDENT(TOWN PLANNING)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BUILDING INSPECTOR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10800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ADMIN OFFICER(LAND,VALUATION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10918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BUILDING INSPECTOR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10730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MANAGER : HUMAN SETTLEMENT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T14</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10557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SENIOR HOUSING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249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10859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HOUSING OFFICER : CRADOCK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HOUSING OFFICER : MIDDELBURG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10535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CLERK(HOUSING)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565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HOUSING : DATA CAPTURER : CRAD</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10226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HANDYMAN: MECHANICAL WORKSHOP CRADOCK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10272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WELDER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10656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HANDYMAN(WELDING)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256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10225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MECHANICAL WORKSHOP</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10482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10759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259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10776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ASSISTANT(WELDING)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10784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10363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HANDYMAN: P/WORKS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10779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TRACTOR DRIVER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10854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ASA HEAVY PLANT OPERATOR : GRA</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10855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ASA HEAVY PLANT OPERATOR : TLB</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10189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10362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10604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10605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269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10609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10763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10764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10794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10795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10796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275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10797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10853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10857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279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574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10882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SUPERINTENDENT( PUBLIC WORKS)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22009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CHIEF: PUBLIC WORKS HSING BUILDING CTRL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10569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FOREMAN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T08</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10761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FOREMAN: PUBLIC WORKS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T08</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22096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FOREMAN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T08</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22132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FOREMAN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T08</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10478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TRACTOR DRIVER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289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10734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RECEPTIONIST/RADIO OPERATOR/DATA CAPTURE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10858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TRACTOR DRIVER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22088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HEAVY PLANT OPERATOR: P/WORKS MBG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10480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10607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294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10608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10802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10803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580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10722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MANAGER : ELECTRICAL MECHANICAL SERVIC</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299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10931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FIELD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10932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FIELDWORKER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10933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FIELD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10453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SUPERINTENDENT(ELECTRICAL)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10562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SUPERINTENDENT(ELECTRICAL)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10585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ELECTRICIAN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10737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ARTISAN(ELECTRICIAN)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10740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ARTISAN(ELECTRICIAN)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10742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ARTISAN(ELECTRICIAN)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10875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ARTISAN(ELECTRICIAN)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309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10747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HANDYMAN(ELECTRICAL)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10075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10603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GRADE 1</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10610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313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10611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10638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10698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ASSISTANT ELECTRICIAN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10738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ASSISTANT(ELECTRICAL)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10741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ASSISTANT(ELECTRICAL)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10777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SEMI-SKILLED WORKER / ELEC. AS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319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10804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ASSISTANT ELECTRICIAN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10805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ASSISTANT ELECTRICIAN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 ELECTRICAL SE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10872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ASSISTANT(ELECTRICAL)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10873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ASSISTANT(ELECTRICAL)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10874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52018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592</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 ELECTRICAL SE</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326</w:t>
            </w:r>
          </w:p>
        </w:tc>
        <w:tc>
          <w:tcPr>
            <w:tcW w:w="3539" w:type="dxa"/>
            <w:gridSpan w:val="2"/>
            <w:vMerge w:val="restart"/>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pPr>
              <w:pStyle w:val="TableContents"/>
            </w:pPr>
            <w:r>
              <w:t>VACANT</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Snr Civil Engineering Technician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327</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Artisan Mechanics x 2</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328</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ISD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329</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Artisan Electrician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330</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Senior Superintendent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331</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Admin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332</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Truck Driver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333</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Tractor Driver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334</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Secretary</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335</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Technician Electrical Services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336</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Superintendent Distribution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337</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Superintendent Electrical</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338</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Artisan Electrical Metering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339</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Artisan x 2</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340</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Meter Readers x 5</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341</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x 16</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342</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Handyman Public Works</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343</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Handyman Mechanical x 4</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344</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Meter Reader x 5</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10841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SMME DEVELOPMENT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10591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SECRETARY LED MANAGER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10770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NIGHT WATCHMAN : CRADOCK SPA</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349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NIGHTWATCHMAN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NIGHTWATCHMAN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351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10889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10901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10902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10903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10904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10905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10906</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700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22117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710</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CLEANER: CARAVAN PARK MBG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359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10681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AGRICULTURAL DEVELOPMENT OFFIC</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10098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AGRIC. SERVICES ASSISTANT: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10415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AGRIC. SERVICES ASSISTANT: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10670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AGRIC. SERVICES ASSISTANT: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10772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10773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ASSISTANT(CLEANER/MESSENGER)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POUND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POUND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POUND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369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10924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POUND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370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10699</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721</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10103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NIGHT WATCH</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10112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NIGHT WATCH</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10771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NIGHT WATCHMAN : CRADOCK SPA</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10107</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TERRAIN CLEANER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10633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CHALET CLEANER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10673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CHALET CLEANER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10732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379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10733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380</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10793</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TERRAIN CLEANER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381</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10881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NIGHT WATCH</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382</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10890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733</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 LEVEL II (CLEAN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383</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22111</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744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ASSISTANT CURATOR: MBG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384</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10430</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744</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MUSEUM CLEANER CDK</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385</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10862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755</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HOUSING : DATA CAPTURER : CRAD</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386</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10705</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TOURISM DEVELOPMENT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387</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10668</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TOURISM INFORMATION PRACTITIONER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388</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10912</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TOURISM INFORMATION PRACTITION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lastRenderedPageBreak/>
              <w:t>389</w:t>
            </w:r>
          </w:p>
        </w:tc>
        <w:tc>
          <w:tcPr>
            <w:tcW w:w="178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10744</w:t>
            </w:r>
          </w:p>
        </w:tc>
        <w:tc>
          <w:tcPr>
            <w:tcW w:w="175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756</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RECEPTIONIST: VUSUBUNTHU</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T05</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390</w:t>
            </w:r>
          </w:p>
        </w:tc>
        <w:tc>
          <w:tcPr>
            <w:tcW w:w="3539" w:type="dxa"/>
            <w:gridSpan w:val="2"/>
            <w:vMerge w:val="restart"/>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pPr>
              <w:pStyle w:val="TableContents"/>
            </w:pPr>
            <w:r>
              <w:t>VACANT</w:t>
            </w:r>
          </w:p>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Fleet Management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T11</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391</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Curator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392</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Senior Housing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T12</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393</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LED Officer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394</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LED Assistant</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395</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Supervisor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T07</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396</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Clerk Housing</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T06</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397</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General Worker</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T03</w:t>
            </w:r>
          </w:p>
        </w:tc>
      </w:tr>
      <w:tr w:rsidR="005B5FBC" w:rsidTr="005B5FBC">
        <w:trPr>
          <w:trHeight w:val="326"/>
        </w:trPr>
        <w:tc>
          <w:tcPr>
            <w:tcW w:w="113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398</w:t>
            </w:r>
          </w:p>
        </w:tc>
        <w:tc>
          <w:tcPr>
            <w:tcW w:w="3539" w:type="dxa"/>
            <w:gridSpan w:val="2"/>
            <w:vMerge/>
            <w:tcBorders>
              <w:top w:val="single" w:sz="2" w:space="0" w:color="000000"/>
              <w:left w:val="single" w:sz="2" w:space="0" w:color="000000"/>
              <w:bottom w:val="single" w:sz="2" w:space="0" w:color="000000"/>
              <w:right w:val="single" w:sz="2" w:space="0" w:color="000000"/>
            </w:tcBorders>
            <w:shd w:val="clear" w:color="auto" w:fill="FFFF00"/>
            <w:vAlign w:val="center"/>
          </w:tcPr>
          <w:p w:rsidR="005B5FBC" w:rsidRDefault="005B5FBC" w:rsidP="005B5FBC"/>
        </w:tc>
        <w:tc>
          <w:tcPr>
            <w:tcW w:w="7919"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GIS Technician</w:t>
            </w:r>
          </w:p>
        </w:tc>
        <w:tc>
          <w:tcPr>
            <w:tcW w:w="1780" w:type="dxa"/>
            <w:tcBorders>
              <w:top w:val="single" w:sz="2" w:space="0" w:color="000000"/>
              <w:left w:val="single" w:sz="2" w:space="0" w:color="000000"/>
              <w:bottom w:val="single" w:sz="2" w:space="0" w:color="000000"/>
              <w:right w:val="single" w:sz="2" w:space="0" w:color="000000"/>
            </w:tcBorders>
            <w:vAlign w:val="bottom"/>
          </w:tcPr>
          <w:p w:rsidR="005B5FBC" w:rsidRDefault="005B5FBC" w:rsidP="005B5FBC">
            <w:pPr>
              <w:pStyle w:val="TableContents"/>
            </w:pPr>
            <w:r>
              <w:t>T10</w:t>
            </w:r>
          </w:p>
        </w:tc>
      </w:tr>
    </w:tbl>
    <w:p w:rsidR="001C2F1A" w:rsidRDefault="001C2F1A"/>
    <w:tbl>
      <w:tblPr>
        <w:tblW w:w="5000" w:type="pct"/>
        <w:jc w:val="center"/>
        <w:tblLayout w:type="fixed"/>
        <w:tblCellMar>
          <w:top w:w="105" w:type="dxa"/>
          <w:left w:w="105" w:type="dxa"/>
          <w:bottom w:w="105" w:type="dxa"/>
          <w:right w:w="105" w:type="dxa"/>
        </w:tblCellMar>
        <w:tblLook w:val="0000" w:firstRow="0" w:lastRow="0" w:firstColumn="0" w:lastColumn="0" w:noHBand="0" w:noVBand="0"/>
      </w:tblPr>
      <w:tblGrid>
        <w:gridCol w:w="3484"/>
        <w:gridCol w:w="2232"/>
        <w:gridCol w:w="1979"/>
        <w:gridCol w:w="2232"/>
        <w:gridCol w:w="2294"/>
        <w:gridCol w:w="2143"/>
      </w:tblGrid>
      <w:tr w:rsidR="001C2F1A">
        <w:trPr>
          <w:trHeight w:val="338"/>
          <w:jc w:val="center"/>
        </w:trPr>
        <w:tc>
          <w:tcPr>
            <w:tcW w:w="14374" w:type="dxa"/>
            <w:gridSpan w:val="6"/>
            <w:tcBorders>
              <w:top w:val="single" w:sz="4" w:space="0" w:color="000000"/>
              <w:left w:val="single" w:sz="4" w:space="0" w:color="000000"/>
              <w:bottom w:val="single" w:sz="4" w:space="0" w:color="000000"/>
              <w:right w:val="single" w:sz="4" w:space="0" w:color="000000"/>
            </w:tcBorders>
            <w:vAlign w:val="bottom"/>
          </w:tcPr>
          <w:p w:rsidR="001C2F1A" w:rsidRDefault="00FB7BD0">
            <w:pPr>
              <w:pStyle w:val="TableHeading"/>
            </w:pPr>
            <w:r>
              <w:t>Employees (T4.1.1)</w:t>
            </w:r>
          </w:p>
        </w:tc>
      </w:tr>
      <w:tr w:rsidR="001C2F1A">
        <w:trPr>
          <w:trHeight w:val="235"/>
          <w:jc w:val="center"/>
        </w:trPr>
        <w:tc>
          <w:tcPr>
            <w:tcW w:w="3486" w:type="dxa"/>
            <w:vMerge w:val="restart"/>
            <w:tcBorders>
              <w:left w:val="single" w:sz="4" w:space="0" w:color="000000"/>
              <w:bottom w:val="single" w:sz="4" w:space="0" w:color="000000"/>
            </w:tcBorders>
            <w:vAlign w:val="bottom"/>
          </w:tcPr>
          <w:p w:rsidR="001C2F1A" w:rsidRDefault="00FB7BD0">
            <w:pPr>
              <w:pStyle w:val="TableHeading"/>
            </w:pPr>
            <w:r>
              <w:t>Description</w:t>
            </w:r>
          </w:p>
        </w:tc>
        <w:tc>
          <w:tcPr>
            <w:tcW w:w="2234" w:type="dxa"/>
            <w:tcBorders>
              <w:left w:val="single" w:sz="4" w:space="0" w:color="000000"/>
              <w:bottom w:val="single" w:sz="4" w:space="0" w:color="000000"/>
            </w:tcBorders>
            <w:vAlign w:val="center"/>
          </w:tcPr>
          <w:p w:rsidR="001C2F1A" w:rsidRDefault="00FB7BD0">
            <w:pPr>
              <w:pStyle w:val="TableHeading"/>
            </w:pPr>
            <w:r>
              <w:t>Year -1</w:t>
            </w:r>
          </w:p>
        </w:tc>
        <w:tc>
          <w:tcPr>
            <w:tcW w:w="8654" w:type="dxa"/>
            <w:gridSpan w:val="4"/>
            <w:tcBorders>
              <w:left w:val="single" w:sz="4" w:space="0" w:color="000000"/>
              <w:bottom w:val="single" w:sz="4" w:space="0" w:color="000000"/>
              <w:right w:val="single" w:sz="4" w:space="0" w:color="000000"/>
            </w:tcBorders>
            <w:vAlign w:val="center"/>
          </w:tcPr>
          <w:p w:rsidR="001C2F1A" w:rsidRDefault="00FB7BD0">
            <w:pPr>
              <w:pStyle w:val="TableHeading"/>
            </w:pPr>
            <w:r>
              <w:t>2021/2022</w:t>
            </w:r>
          </w:p>
        </w:tc>
      </w:tr>
      <w:tr w:rsidR="001C2F1A">
        <w:trPr>
          <w:trHeight w:val="263"/>
          <w:jc w:val="center"/>
        </w:trPr>
        <w:tc>
          <w:tcPr>
            <w:tcW w:w="3486" w:type="dxa"/>
            <w:vMerge/>
            <w:tcBorders>
              <w:left w:val="single" w:sz="4" w:space="0" w:color="000000"/>
              <w:bottom w:val="single" w:sz="4" w:space="0" w:color="000000"/>
            </w:tcBorders>
            <w:vAlign w:val="bottom"/>
          </w:tcPr>
          <w:p w:rsidR="001C2F1A" w:rsidRDefault="001C2F1A"/>
        </w:tc>
        <w:tc>
          <w:tcPr>
            <w:tcW w:w="2234" w:type="dxa"/>
            <w:tcBorders>
              <w:left w:val="single" w:sz="4" w:space="0" w:color="000000"/>
              <w:bottom w:val="single" w:sz="4" w:space="0" w:color="000000"/>
            </w:tcBorders>
            <w:vAlign w:val="center"/>
          </w:tcPr>
          <w:p w:rsidR="001C2F1A" w:rsidRDefault="00FB7BD0">
            <w:pPr>
              <w:pStyle w:val="TableHeading"/>
            </w:pPr>
            <w:r>
              <w:t>Employees No.</w:t>
            </w:r>
          </w:p>
        </w:tc>
        <w:tc>
          <w:tcPr>
            <w:tcW w:w="1980" w:type="dxa"/>
            <w:tcBorders>
              <w:left w:val="single" w:sz="4" w:space="0" w:color="000000"/>
              <w:bottom w:val="single" w:sz="4" w:space="0" w:color="000000"/>
            </w:tcBorders>
            <w:vAlign w:val="center"/>
          </w:tcPr>
          <w:p w:rsidR="001C2F1A" w:rsidRDefault="00FB7BD0">
            <w:pPr>
              <w:pStyle w:val="TableHeading"/>
            </w:pPr>
            <w:r>
              <w:t>Approved Posts No.</w:t>
            </w:r>
          </w:p>
        </w:tc>
        <w:tc>
          <w:tcPr>
            <w:tcW w:w="2234" w:type="dxa"/>
            <w:tcBorders>
              <w:left w:val="single" w:sz="4" w:space="0" w:color="000000"/>
              <w:bottom w:val="single" w:sz="4" w:space="0" w:color="000000"/>
            </w:tcBorders>
            <w:vAlign w:val="center"/>
          </w:tcPr>
          <w:p w:rsidR="001C2F1A" w:rsidRDefault="00FB7BD0">
            <w:pPr>
              <w:pStyle w:val="TableHeading"/>
            </w:pPr>
            <w:r>
              <w:t>Employees No.</w:t>
            </w:r>
          </w:p>
        </w:tc>
        <w:tc>
          <w:tcPr>
            <w:tcW w:w="2296" w:type="dxa"/>
            <w:tcBorders>
              <w:left w:val="single" w:sz="4" w:space="0" w:color="000000"/>
              <w:bottom w:val="single" w:sz="4" w:space="0" w:color="000000"/>
            </w:tcBorders>
            <w:vAlign w:val="center"/>
          </w:tcPr>
          <w:p w:rsidR="001C2F1A" w:rsidRDefault="00FB7BD0">
            <w:pPr>
              <w:pStyle w:val="TableHeading"/>
            </w:pPr>
            <w:r>
              <w:t>Vacancies No.</w:t>
            </w:r>
          </w:p>
        </w:tc>
        <w:tc>
          <w:tcPr>
            <w:tcW w:w="2144" w:type="dxa"/>
            <w:tcBorders>
              <w:left w:val="single" w:sz="4" w:space="0" w:color="000000"/>
              <w:bottom w:val="single" w:sz="4" w:space="0" w:color="000000"/>
              <w:right w:val="single" w:sz="4" w:space="0" w:color="000000"/>
            </w:tcBorders>
            <w:vAlign w:val="center"/>
          </w:tcPr>
          <w:p w:rsidR="001C2F1A" w:rsidRDefault="00FB7BD0">
            <w:pPr>
              <w:pStyle w:val="TableHeading"/>
            </w:pPr>
            <w:r>
              <w:t>Vacancies</w:t>
            </w:r>
          </w:p>
        </w:tc>
      </w:tr>
      <w:tr w:rsidR="001C2F1A">
        <w:trPr>
          <w:trHeight w:val="93"/>
          <w:jc w:val="center"/>
        </w:trPr>
        <w:tc>
          <w:tcPr>
            <w:tcW w:w="3486" w:type="dxa"/>
            <w:tcBorders>
              <w:left w:val="single" w:sz="4" w:space="0" w:color="000000"/>
              <w:bottom w:val="single" w:sz="4" w:space="0" w:color="000000"/>
            </w:tcBorders>
            <w:vAlign w:val="bottom"/>
          </w:tcPr>
          <w:p w:rsidR="001C2F1A" w:rsidRDefault="00FB7BD0">
            <w:pPr>
              <w:pStyle w:val="TableContents"/>
            </w:pPr>
            <w:r>
              <w:t>Amenities</w:t>
            </w:r>
          </w:p>
        </w:tc>
        <w:tc>
          <w:tcPr>
            <w:tcW w:w="2234" w:type="dxa"/>
            <w:tcBorders>
              <w:left w:val="single" w:sz="4" w:space="0" w:color="000000"/>
              <w:bottom w:val="single" w:sz="4" w:space="0" w:color="000000"/>
            </w:tcBorders>
            <w:vAlign w:val="bottom"/>
          </w:tcPr>
          <w:p w:rsidR="001C2F1A" w:rsidRDefault="00FB7BD0">
            <w:pPr>
              <w:pStyle w:val="TableContents"/>
            </w:pPr>
            <w:r>
              <w:t>46</w:t>
            </w:r>
          </w:p>
        </w:tc>
        <w:tc>
          <w:tcPr>
            <w:tcW w:w="1980" w:type="dxa"/>
            <w:tcBorders>
              <w:left w:val="single" w:sz="4" w:space="0" w:color="000000"/>
              <w:bottom w:val="single" w:sz="4" w:space="0" w:color="000000"/>
            </w:tcBorders>
            <w:vAlign w:val="bottom"/>
          </w:tcPr>
          <w:p w:rsidR="001C2F1A" w:rsidRDefault="00FB7BD0">
            <w:pPr>
              <w:pStyle w:val="TableContents"/>
            </w:pPr>
            <w:r>
              <w:t>50</w:t>
            </w:r>
          </w:p>
        </w:tc>
        <w:tc>
          <w:tcPr>
            <w:tcW w:w="2234" w:type="dxa"/>
            <w:tcBorders>
              <w:left w:val="single" w:sz="4" w:space="0" w:color="000000"/>
              <w:bottom w:val="single" w:sz="4" w:space="0" w:color="000000"/>
            </w:tcBorders>
            <w:vAlign w:val="bottom"/>
          </w:tcPr>
          <w:p w:rsidR="001C2F1A" w:rsidRDefault="00FB7BD0">
            <w:pPr>
              <w:pStyle w:val="TableContents"/>
            </w:pPr>
            <w:r>
              <w:t>46</w:t>
            </w:r>
          </w:p>
        </w:tc>
        <w:tc>
          <w:tcPr>
            <w:tcW w:w="2296" w:type="dxa"/>
            <w:tcBorders>
              <w:left w:val="single" w:sz="4" w:space="0" w:color="000000"/>
              <w:bottom w:val="single" w:sz="4" w:space="0" w:color="000000"/>
            </w:tcBorders>
            <w:vAlign w:val="bottom"/>
          </w:tcPr>
          <w:p w:rsidR="001C2F1A" w:rsidRDefault="00FB7BD0">
            <w:pPr>
              <w:pStyle w:val="TableContents"/>
            </w:pPr>
            <w:r>
              <w:t>4</w:t>
            </w:r>
          </w:p>
        </w:tc>
        <w:tc>
          <w:tcPr>
            <w:tcW w:w="2144" w:type="dxa"/>
            <w:tcBorders>
              <w:left w:val="single" w:sz="4" w:space="0" w:color="000000"/>
              <w:bottom w:val="single" w:sz="4" w:space="0" w:color="000000"/>
              <w:right w:val="single" w:sz="4" w:space="0" w:color="000000"/>
            </w:tcBorders>
            <w:vAlign w:val="bottom"/>
          </w:tcPr>
          <w:p w:rsidR="001C2F1A" w:rsidRDefault="00FB7BD0">
            <w:pPr>
              <w:pStyle w:val="TableContents"/>
            </w:pPr>
            <w:r>
              <w:t>4</w:t>
            </w:r>
          </w:p>
        </w:tc>
      </w:tr>
      <w:tr w:rsidR="001C2F1A">
        <w:trPr>
          <w:trHeight w:val="115"/>
          <w:jc w:val="center"/>
        </w:trPr>
        <w:tc>
          <w:tcPr>
            <w:tcW w:w="3486" w:type="dxa"/>
            <w:tcBorders>
              <w:left w:val="single" w:sz="4" w:space="0" w:color="000000"/>
              <w:bottom w:val="single" w:sz="4" w:space="0" w:color="000000"/>
            </w:tcBorders>
            <w:vAlign w:val="bottom"/>
          </w:tcPr>
          <w:p w:rsidR="001C2F1A" w:rsidRDefault="00FB7BD0">
            <w:pPr>
              <w:pStyle w:val="TableContents"/>
            </w:pPr>
            <w:r>
              <w:t>Electricity</w:t>
            </w:r>
          </w:p>
        </w:tc>
        <w:tc>
          <w:tcPr>
            <w:tcW w:w="2234" w:type="dxa"/>
            <w:tcBorders>
              <w:left w:val="single" w:sz="4" w:space="0" w:color="000000"/>
              <w:bottom w:val="single" w:sz="4" w:space="0" w:color="000000"/>
            </w:tcBorders>
            <w:vAlign w:val="bottom"/>
          </w:tcPr>
          <w:p w:rsidR="001C2F1A" w:rsidRDefault="00FB7BD0">
            <w:pPr>
              <w:pStyle w:val="TableContents"/>
            </w:pPr>
            <w:r>
              <w:t>18</w:t>
            </w:r>
          </w:p>
        </w:tc>
        <w:tc>
          <w:tcPr>
            <w:tcW w:w="1980" w:type="dxa"/>
            <w:tcBorders>
              <w:left w:val="single" w:sz="4" w:space="0" w:color="000000"/>
              <w:bottom w:val="single" w:sz="4" w:space="0" w:color="000000"/>
            </w:tcBorders>
            <w:vAlign w:val="bottom"/>
          </w:tcPr>
          <w:p w:rsidR="001C2F1A" w:rsidRDefault="00FB7BD0">
            <w:pPr>
              <w:pStyle w:val="TableContents"/>
            </w:pPr>
            <w:r>
              <w:t>18</w:t>
            </w:r>
          </w:p>
        </w:tc>
        <w:tc>
          <w:tcPr>
            <w:tcW w:w="2234" w:type="dxa"/>
            <w:tcBorders>
              <w:left w:val="single" w:sz="4" w:space="0" w:color="000000"/>
              <w:bottom w:val="single" w:sz="4" w:space="0" w:color="000000"/>
            </w:tcBorders>
            <w:vAlign w:val="bottom"/>
          </w:tcPr>
          <w:p w:rsidR="001C2F1A" w:rsidRDefault="00FB7BD0">
            <w:pPr>
              <w:pStyle w:val="TableContents"/>
            </w:pPr>
            <w:r>
              <w:t>07</w:t>
            </w:r>
          </w:p>
        </w:tc>
        <w:tc>
          <w:tcPr>
            <w:tcW w:w="2296" w:type="dxa"/>
            <w:tcBorders>
              <w:left w:val="single" w:sz="4" w:space="0" w:color="000000"/>
              <w:bottom w:val="single" w:sz="4" w:space="0" w:color="000000"/>
            </w:tcBorders>
            <w:vAlign w:val="bottom"/>
          </w:tcPr>
          <w:p w:rsidR="001C2F1A" w:rsidRDefault="00FB7BD0">
            <w:pPr>
              <w:pStyle w:val="TableContents"/>
            </w:pPr>
            <w:r>
              <w:t>11</w:t>
            </w:r>
          </w:p>
        </w:tc>
        <w:tc>
          <w:tcPr>
            <w:tcW w:w="2144" w:type="dxa"/>
            <w:tcBorders>
              <w:left w:val="single" w:sz="4" w:space="0" w:color="000000"/>
              <w:bottom w:val="single" w:sz="4" w:space="0" w:color="000000"/>
              <w:right w:val="single" w:sz="4" w:space="0" w:color="000000"/>
            </w:tcBorders>
            <w:vAlign w:val="bottom"/>
          </w:tcPr>
          <w:p w:rsidR="001C2F1A" w:rsidRDefault="00FB7BD0">
            <w:pPr>
              <w:pStyle w:val="TableContents"/>
            </w:pPr>
            <w:r>
              <w:t>11</w:t>
            </w:r>
          </w:p>
        </w:tc>
      </w:tr>
      <w:tr w:rsidR="001C2F1A">
        <w:trPr>
          <w:trHeight w:val="63"/>
          <w:jc w:val="center"/>
        </w:trPr>
        <w:tc>
          <w:tcPr>
            <w:tcW w:w="3486" w:type="dxa"/>
            <w:tcBorders>
              <w:left w:val="single" w:sz="4" w:space="0" w:color="000000"/>
              <w:bottom w:val="single" w:sz="4" w:space="0" w:color="000000"/>
            </w:tcBorders>
            <w:vAlign w:val="bottom"/>
          </w:tcPr>
          <w:p w:rsidR="001C2F1A" w:rsidRDefault="00FB7BD0">
            <w:pPr>
              <w:pStyle w:val="TableContents"/>
            </w:pPr>
            <w:r>
              <w:t>Environmental Services</w:t>
            </w:r>
          </w:p>
        </w:tc>
        <w:tc>
          <w:tcPr>
            <w:tcW w:w="2234" w:type="dxa"/>
            <w:tcBorders>
              <w:left w:val="single" w:sz="4" w:space="0" w:color="000000"/>
              <w:bottom w:val="single" w:sz="4" w:space="0" w:color="000000"/>
            </w:tcBorders>
            <w:vAlign w:val="bottom"/>
          </w:tcPr>
          <w:p w:rsidR="001C2F1A" w:rsidRDefault="00FB7BD0">
            <w:pPr>
              <w:pStyle w:val="TableContents"/>
            </w:pPr>
            <w:r>
              <w:t>13</w:t>
            </w:r>
          </w:p>
        </w:tc>
        <w:tc>
          <w:tcPr>
            <w:tcW w:w="1980" w:type="dxa"/>
            <w:tcBorders>
              <w:left w:val="single" w:sz="4" w:space="0" w:color="000000"/>
              <w:bottom w:val="single" w:sz="4" w:space="0" w:color="000000"/>
            </w:tcBorders>
            <w:vAlign w:val="bottom"/>
          </w:tcPr>
          <w:p w:rsidR="001C2F1A" w:rsidRDefault="00FB7BD0">
            <w:pPr>
              <w:pStyle w:val="TableContents"/>
            </w:pPr>
            <w:r>
              <w:t>13</w:t>
            </w:r>
          </w:p>
        </w:tc>
        <w:tc>
          <w:tcPr>
            <w:tcW w:w="2234" w:type="dxa"/>
            <w:tcBorders>
              <w:left w:val="single" w:sz="4" w:space="0" w:color="000000"/>
              <w:bottom w:val="single" w:sz="4" w:space="0" w:color="000000"/>
            </w:tcBorders>
            <w:vAlign w:val="bottom"/>
          </w:tcPr>
          <w:p w:rsidR="001C2F1A" w:rsidRDefault="00FB7BD0">
            <w:pPr>
              <w:pStyle w:val="TableContents"/>
            </w:pPr>
            <w:r>
              <w:t>5</w:t>
            </w:r>
          </w:p>
        </w:tc>
        <w:tc>
          <w:tcPr>
            <w:tcW w:w="2296" w:type="dxa"/>
            <w:tcBorders>
              <w:left w:val="single" w:sz="4" w:space="0" w:color="000000"/>
              <w:bottom w:val="single" w:sz="4" w:space="0" w:color="000000"/>
            </w:tcBorders>
            <w:vAlign w:val="bottom"/>
          </w:tcPr>
          <w:p w:rsidR="001C2F1A" w:rsidRDefault="00FB7BD0">
            <w:pPr>
              <w:pStyle w:val="TableContents"/>
            </w:pPr>
            <w:r>
              <w:t>8</w:t>
            </w:r>
          </w:p>
        </w:tc>
        <w:tc>
          <w:tcPr>
            <w:tcW w:w="2144" w:type="dxa"/>
            <w:tcBorders>
              <w:left w:val="single" w:sz="4" w:space="0" w:color="000000"/>
              <w:bottom w:val="single" w:sz="4" w:space="0" w:color="000000"/>
              <w:right w:val="single" w:sz="4" w:space="0" w:color="000000"/>
            </w:tcBorders>
            <w:vAlign w:val="bottom"/>
          </w:tcPr>
          <w:p w:rsidR="001C2F1A" w:rsidRDefault="00FB7BD0">
            <w:pPr>
              <w:pStyle w:val="TableContents"/>
            </w:pPr>
            <w:r>
              <w:t>8</w:t>
            </w:r>
          </w:p>
        </w:tc>
      </w:tr>
      <w:tr w:rsidR="001C2F1A">
        <w:trPr>
          <w:trHeight w:val="85"/>
          <w:jc w:val="center"/>
        </w:trPr>
        <w:tc>
          <w:tcPr>
            <w:tcW w:w="3486" w:type="dxa"/>
            <w:tcBorders>
              <w:left w:val="single" w:sz="4" w:space="0" w:color="000000"/>
              <w:bottom w:val="single" w:sz="4" w:space="0" w:color="000000"/>
            </w:tcBorders>
            <w:vAlign w:val="bottom"/>
          </w:tcPr>
          <w:p w:rsidR="001C2F1A" w:rsidRDefault="00FB7BD0">
            <w:pPr>
              <w:pStyle w:val="TableContents"/>
            </w:pPr>
            <w:r>
              <w:t>Housing</w:t>
            </w:r>
          </w:p>
        </w:tc>
        <w:tc>
          <w:tcPr>
            <w:tcW w:w="2234" w:type="dxa"/>
            <w:tcBorders>
              <w:left w:val="single" w:sz="4" w:space="0" w:color="000000"/>
              <w:bottom w:val="single" w:sz="4" w:space="0" w:color="000000"/>
            </w:tcBorders>
            <w:vAlign w:val="bottom"/>
          </w:tcPr>
          <w:p w:rsidR="001C2F1A" w:rsidRDefault="00FB7BD0">
            <w:pPr>
              <w:pStyle w:val="TableContents"/>
            </w:pPr>
            <w:r>
              <w:t>9</w:t>
            </w:r>
          </w:p>
        </w:tc>
        <w:tc>
          <w:tcPr>
            <w:tcW w:w="1980" w:type="dxa"/>
            <w:tcBorders>
              <w:left w:val="single" w:sz="4" w:space="0" w:color="000000"/>
              <w:bottom w:val="single" w:sz="4" w:space="0" w:color="000000"/>
            </w:tcBorders>
            <w:vAlign w:val="bottom"/>
          </w:tcPr>
          <w:p w:rsidR="001C2F1A" w:rsidRDefault="00FB7BD0">
            <w:pPr>
              <w:pStyle w:val="TableContents"/>
            </w:pPr>
            <w:r>
              <w:t>9</w:t>
            </w:r>
          </w:p>
        </w:tc>
        <w:tc>
          <w:tcPr>
            <w:tcW w:w="2234" w:type="dxa"/>
            <w:tcBorders>
              <w:left w:val="single" w:sz="4" w:space="0" w:color="000000"/>
              <w:bottom w:val="single" w:sz="4" w:space="0" w:color="000000"/>
            </w:tcBorders>
            <w:vAlign w:val="bottom"/>
          </w:tcPr>
          <w:p w:rsidR="001C2F1A" w:rsidRDefault="00FB7BD0">
            <w:pPr>
              <w:pStyle w:val="TableContents"/>
            </w:pPr>
            <w:r>
              <w:t>8</w:t>
            </w:r>
          </w:p>
        </w:tc>
        <w:tc>
          <w:tcPr>
            <w:tcW w:w="2296" w:type="dxa"/>
            <w:tcBorders>
              <w:left w:val="single" w:sz="4" w:space="0" w:color="000000"/>
              <w:bottom w:val="single" w:sz="4" w:space="0" w:color="000000"/>
            </w:tcBorders>
            <w:vAlign w:val="bottom"/>
          </w:tcPr>
          <w:p w:rsidR="001C2F1A" w:rsidRDefault="00FB7BD0">
            <w:pPr>
              <w:pStyle w:val="TableContents"/>
            </w:pPr>
            <w:r>
              <w:t>1</w:t>
            </w:r>
          </w:p>
        </w:tc>
        <w:tc>
          <w:tcPr>
            <w:tcW w:w="2144" w:type="dxa"/>
            <w:tcBorders>
              <w:left w:val="single" w:sz="4" w:space="0" w:color="000000"/>
              <w:bottom w:val="single" w:sz="4" w:space="0" w:color="000000"/>
              <w:right w:val="single" w:sz="4" w:space="0" w:color="000000"/>
            </w:tcBorders>
            <w:vAlign w:val="bottom"/>
          </w:tcPr>
          <w:p w:rsidR="001C2F1A" w:rsidRDefault="00FB7BD0">
            <w:pPr>
              <w:pStyle w:val="TableContents"/>
            </w:pPr>
            <w:r>
              <w:t>1</w:t>
            </w:r>
          </w:p>
        </w:tc>
      </w:tr>
      <w:tr w:rsidR="001C2F1A">
        <w:trPr>
          <w:trHeight w:val="95"/>
          <w:jc w:val="center"/>
        </w:trPr>
        <w:tc>
          <w:tcPr>
            <w:tcW w:w="3486" w:type="dxa"/>
            <w:tcBorders>
              <w:left w:val="single" w:sz="4" w:space="0" w:color="000000"/>
              <w:bottom w:val="single" w:sz="4" w:space="0" w:color="000000"/>
            </w:tcBorders>
            <w:vAlign w:val="bottom"/>
          </w:tcPr>
          <w:p w:rsidR="001C2F1A" w:rsidRDefault="00FB7BD0">
            <w:pPr>
              <w:pStyle w:val="TableContents"/>
            </w:pPr>
            <w:r>
              <w:lastRenderedPageBreak/>
              <w:t>Local Economic Development</w:t>
            </w:r>
          </w:p>
        </w:tc>
        <w:tc>
          <w:tcPr>
            <w:tcW w:w="2234" w:type="dxa"/>
            <w:tcBorders>
              <w:left w:val="single" w:sz="4" w:space="0" w:color="000000"/>
              <w:bottom w:val="single" w:sz="4" w:space="0" w:color="000000"/>
            </w:tcBorders>
            <w:vAlign w:val="bottom"/>
          </w:tcPr>
          <w:p w:rsidR="001C2F1A" w:rsidRDefault="00FB7BD0">
            <w:pPr>
              <w:pStyle w:val="TableContents"/>
            </w:pPr>
            <w:r>
              <w:t>10</w:t>
            </w:r>
          </w:p>
        </w:tc>
        <w:tc>
          <w:tcPr>
            <w:tcW w:w="1980" w:type="dxa"/>
            <w:tcBorders>
              <w:left w:val="single" w:sz="4" w:space="0" w:color="000000"/>
              <w:bottom w:val="single" w:sz="4" w:space="0" w:color="000000"/>
            </w:tcBorders>
            <w:vAlign w:val="bottom"/>
          </w:tcPr>
          <w:p w:rsidR="001C2F1A" w:rsidRDefault="00FB7BD0">
            <w:pPr>
              <w:pStyle w:val="TableContents"/>
            </w:pPr>
            <w:r>
              <w:t>12</w:t>
            </w:r>
          </w:p>
        </w:tc>
        <w:tc>
          <w:tcPr>
            <w:tcW w:w="2234" w:type="dxa"/>
            <w:tcBorders>
              <w:left w:val="single" w:sz="4" w:space="0" w:color="000000"/>
              <w:bottom w:val="single" w:sz="4" w:space="0" w:color="000000"/>
            </w:tcBorders>
            <w:vAlign w:val="bottom"/>
          </w:tcPr>
          <w:p w:rsidR="001C2F1A" w:rsidRDefault="00FB7BD0">
            <w:pPr>
              <w:pStyle w:val="TableContents"/>
            </w:pPr>
            <w:r>
              <w:t>10</w:t>
            </w:r>
          </w:p>
        </w:tc>
        <w:tc>
          <w:tcPr>
            <w:tcW w:w="2296" w:type="dxa"/>
            <w:tcBorders>
              <w:left w:val="single" w:sz="4" w:space="0" w:color="000000"/>
              <w:bottom w:val="single" w:sz="4" w:space="0" w:color="000000"/>
            </w:tcBorders>
            <w:vAlign w:val="bottom"/>
          </w:tcPr>
          <w:p w:rsidR="001C2F1A" w:rsidRDefault="00FB7BD0">
            <w:pPr>
              <w:pStyle w:val="TableContents"/>
            </w:pPr>
            <w:r>
              <w:t>2</w:t>
            </w:r>
          </w:p>
        </w:tc>
        <w:tc>
          <w:tcPr>
            <w:tcW w:w="2144" w:type="dxa"/>
            <w:tcBorders>
              <w:left w:val="single" w:sz="4" w:space="0" w:color="000000"/>
              <w:bottom w:val="single" w:sz="4" w:space="0" w:color="000000"/>
              <w:right w:val="single" w:sz="4" w:space="0" w:color="000000"/>
            </w:tcBorders>
            <w:vAlign w:val="bottom"/>
          </w:tcPr>
          <w:p w:rsidR="001C2F1A" w:rsidRDefault="00FB7BD0">
            <w:pPr>
              <w:pStyle w:val="TableContents"/>
            </w:pPr>
            <w:r>
              <w:t>2</w:t>
            </w:r>
          </w:p>
        </w:tc>
      </w:tr>
      <w:tr w:rsidR="001C2F1A">
        <w:trPr>
          <w:trHeight w:val="105"/>
          <w:jc w:val="center"/>
        </w:trPr>
        <w:tc>
          <w:tcPr>
            <w:tcW w:w="3486" w:type="dxa"/>
            <w:tcBorders>
              <w:left w:val="single" w:sz="4" w:space="0" w:color="000000"/>
              <w:bottom w:val="single" w:sz="4" w:space="0" w:color="000000"/>
            </w:tcBorders>
            <w:vAlign w:val="bottom"/>
          </w:tcPr>
          <w:p w:rsidR="001C2F1A" w:rsidRDefault="00FB7BD0">
            <w:pPr>
              <w:pStyle w:val="TableContents"/>
            </w:pPr>
            <w:r>
              <w:t>Public Safety</w:t>
            </w:r>
          </w:p>
        </w:tc>
        <w:tc>
          <w:tcPr>
            <w:tcW w:w="2234" w:type="dxa"/>
            <w:tcBorders>
              <w:left w:val="single" w:sz="4" w:space="0" w:color="000000"/>
              <w:bottom w:val="single" w:sz="4" w:space="0" w:color="000000"/>
            </w:tcBorders>
            <w:vAlign w:val="bottom"/>
          </w:tcPr>
          <w:p w:rsidR="001C2F1A" w:rsidRDefault="00FB7BD0">
            <w:pPr>
              <w:pStyle w:val="TableContents"/>
            </w:pPr>
            <w:r>
              <w:t>51</w:t>
            </w:r>
          </w:p>
        </w:tc>
        <w:tc>
          <w:tcPr>
            <w:tcW w:w="1980" w:type="dxa"/>
            <w:tcBorders>
              <w:left w:val="single" w:sz="4" w:space="0" w:color="000000"/>
              <w:bottom w:val="single" w:sz="4" w:space="0" w:color="000000"/>
            </w:tcBorders>
            <w:vAlign w:val="bottom"/>
          </w:tcPr>
          <w:p w:rsidR="001C2F1A" w:rsidRDefault="00FB7BD0">
            <w:pPr>
              <w:pStyle w:val="TableContents"/>
            </w:pPr>
            <w:r>
              <w:t>51</w:t>
            </w:r>
          </w:p>
        </w:tc>
        <w:tc>
          <w:tcPr>
            <w:tcW w:w="2234" w:type="dxa"/>
            <w:tcBorders>
              <w:left w:val="single" w:sz="4" w:space="0" w:color="000000"/>
              <w:bottom w:val="single" w:sz="4" w:space="0" w:color="000000"/>
            </w:tcBorders>
            <w:vAlign w:val="bottom"/>
          </w:tcPr>
          <w:p w:rsidR="001C2F1A" w:rsidRDefault="00FB7BD0">
            <w:pPr>
              <w:pStyle w:val="TableContents"/>
            </w:pPr>
            <w:r>
              <w:t>18</w:t>
            </w:r>
          </w:p>
        </w:tc>
        <w:tc>
          <w:tcPr>
            <w:tcW w:w="2296" w:type="dxa"/>
            <w:tcBorders>
              <w:left w:val="single" w:sz="4" w:space="0" w:color="000000"/>
              <w:bottom w:val="single" w:sz="4" w:space="0" w:color="000000"/>
            </w:tcBorders>
            <w:vAlign w:val="bottom"/>
          </w:tcPr>
          <w:p w:rsidR="001C2F1A" w:rsidRDefault="00FB7BD0">
            <w:pPr>
              <w:pStyle w:val="TableContents"/>
            </w:pPr>
            <w:r>
              <w:t>33</w:t>
            </w:r>
          </w:p>
        </w:tc>
        <w:tc>
          <w:tcPr>
            <w:tcW w:w="2144" w:type="dxa"/>
            <w:tcBorders>
              <w:left w:val="single" w:sz="4" w:space="0" w:color="000000"/>
              <w:bottom w:val="single" w:sz="4" w:space="0" w:color="000000"/>
              <w:right w:val="single" w:sz="4" w:space="0" w:color="000000"/>
            </w:tcBorders>
            <w:vAlign w:val="bottom"/>
          </w:tcPr>
          <w:p w:rsidR="001C2F1A" w:rsidRDefault="00FB7BD0">
            <w:pPr>
              <w:pStyle w:val="TableContents"/>
            </w:pPr>
            <w:r>
              <w:t>33</w:t>
            </w:r>
          </w:p>
        </w:tc>
      </w:tr>
      <w:tr w:rsidR="001C2F1A">
        <w:trPr>
          <w:trHeight w:val="128"/>
          <w:jc w:val="center"/>
        </w:trPr>
        <w:tc>
          <w:tcPr>
            <w:tcW w:w="3486" w:type="dxa"/>
            <w:tcBorders>
              <w:left w:val="single" w:sz="4" w:space="0" w:color="000000"/>
              <w:bottom w:val="single" w:sz="4" w:space="0" w:color="000000"/>
            </w:tcBorders>
            <w:vAlign w:val="bottom"/>
          </w:tcPr>
          <w:p w:rsidR="001C2F1A" w:rsidRDefault="00FB7BD0">
            <w:pPr>
              <w:pStyle w:val="TableContents"/>
            </w:pPr>
            <w:r>
              <w:t>Roads</w:t>
            </w:r>
          </w:p>
        </w:tc>
        <w:tc>
          <w:tcPr>
            <w:tcW w:w="2234" w:type="dxa"/>
            <w:tcBorders>
              <w:left w:val="single" w:sz="4" w:space="0" w:color="000000"/>
              <w:bottom w:val="single" w:sz="4" w:space="0" w:color="000000"/>
            </w:tcBorders>
            <w:vAlign w:val="bottom"/>
          </w:tcPr>
          <w:p w:rsidR="001C2F1A" w:rsidRDefault="00FB7BD0">
            <w:pPr>
              <w:pStyle w:val="TableContents"/>
            </w:pPr>
            <w:r>
              <w:t>20</w:t>
            </w:r>
          </w:p>
        </w:tc>
        <w:tc>
          <w:tcPr>
            <w:tcW w:w="1980" w:type="dxa"/>
            <w:tcBorders>
              <w:left w:val="single" w:sz="4" w:space="0" w:color="000000"/>
              <w:bottom w:val="single" w:sz="4" w:space="0" w:color="000000"/>
            </w:tcBorders>
            <w:vAlign w:val="bottom"/>
          </w:tcPr>
          <w:p w:rsidR="001C2F1A" w:rsidRDefault="00FB7BD0">
            <w:pPr>
              <w:pStyle w:val="TableContents"/>
            </w:pPr>
            <w:r>
              <w:t>21</w:t>
            </w:r>
          </w:p>
        </w:tc>
        <w:tc>
          <w:tcPr>
            <w:tcW w:w="2234" w:type="dxa"/>
            <w:tcBorders>
              <w:left w:val="single" w:sz="4" w:space="0" w:color="000000"/>
              <w:bottom w:val="single" w:sz="4" w:space="0" w:color="000000"/>
            </w:tcBorders>
            <w:vAlign w:val="bottom"/>
          </w:tcPr>
          <w:p w:rsidR="001C2F1A" w:rsidRDefault="00FB7BD0">
            <w:pPr>
              <w:pStyle w:val="TableContents"/>
            </w:pPr>
            <w:r>
              <w:t>20</w:t>
            </w:r>
          </w:p>
        </w:tc>
        <w:tc>
          <w:tcPr>
            <w:tcW w:w="2296" w:type="dxa"/>
            <w:tcBorders>
              <w:left w:val="single" w:sz="4" w:space="0" w:color="000000"/>
              <w:bottom w:val="single" w:sz="4" w:space="0" w:color="000000"/>
            </w:tcBorders>
            <w:vAlign w:val="bottom"/>
          </w:tcPr>
          <w:p w:rsidR="001C2F1A" w:rsidRDefault="00FB7BD0">
            <w:pPr>
              <w:pStyle w:val="TableContents"/>
            </w:pPr>
            <w:r>
              <w:t>1</w:t>
            </w:r>
          </w:p>
        </w:tc>
        <w:tc>
          <w:tcPr>
            <w:tcW w:w="2144" w:type="dxa"/>
            <w:tcBorders>
              <w:left w:val="single" w:sz="4" w:space="0" w:color="000000"/>
              <w:bottom w:val="single" w:sz="4" w:space="0" w:color="000000"/>
              <w:right w:val="single" w:sz="4" w:space="0" w:color="000000"/>
            </w:tcBorders>
            <w:vAlign w:val="bottom"/>
          </w:tcPr>
          <w:p w:rsidR="001C2F1A" w:rsidRDefault="00FB7BD0">
            <w:pPr>
              <w:pStyle w:val="TableContents"/>
            </w:pPr>
            <w:r>
              <w:t>1</w:t>
            </w:r>
          </w:p>
        </w:tc>
      </w:tr>
      <w:tr w:rsidR="001C2F1A">
        <w:trPr>
          <w:trHeight w:val="75"/>
          <w:jc w:val="center"/>
        </w:trPr>
        <w:tc>
          <w:tcPr>
            <w:tcW w:w="3486" w:type="dxa"/>
            <w:tcBorders>
              <w:left w:val="single" w:sz="4" w:space="0" w:color="000000"/>
              <w:bottom w:val="single" w:sz="4" w:space="0" w:color="000000"/>
            </w:tcBorders>
            <w:vAlign w:val="bottom"/>
          </w:tcPr>
          <w:p w:rsidR="001C2F1A" w:rsidRDefault="001C2F1A">
            <w:pPr>
              <w:pStyle w:val="TableContents"/>
            </w:pPr>
          </w:p>
          <w:p w:rsidR="001C2F1A" w:rsidRDefault="00FB7BD0">
            <w:pPr>
              <w:pStyle w:val="TableContents"/>
            </w:pPr>
            <w:r>
              <w:t>Solid Waste Management Services</w:t>
            </w:r>
          </w:p>
        </w:tc>
        <w:tc>
          <w:tcPr>
            <w:tcW w:w="2234" w:type="dxa"/>
            <w:tcBorders>
              <w:left w:val="single" w:sz="4" w:space="0" w:color="000000"/>
              <w:bottom w:val="single" w:sz="4" w:space="0" w:color="000000"/>
            </w:tcBorders>
            <w:vAlign w:val="bottom"/>
          </w:tcPr>
          <w:p w:rsidR="001C2F1A" w:rsidRDefault="00FB7BD0">
            <w:pPr>
              <w:pStyle w:val="TableContents"/>
            </w:pPr>
            <w:r>
              <w:t>70</w:t>
            </w:r>
          </w:p>
        </w:tc>
        <w:tc>
          <w:tcPr>
            <w:tcW w:w="1980" w:type="dxa"/>
            <w:tcBorders>
              <w:left w:val="single" w:sz="4" w:space="0" w:color="000000"/>
              <w:bottom w:val="single" w:sz="4" w:space="0" w:color="000000"/>
            </w:tcBorders>
            <w:vAlign w:val="bottom"/>
          </w:tcPr>
          <w:p w:rsidR="001C2F1A" w:rsidRDefault="00FB7BD0">
            <w:pPr>
              <w:pStyle w:val="TableContents"/>
            </w:pPr>
            <w:r>
              <w:t>70</w:t>
            </w:r>
          </w:p>
        </w:tc>
        <w:tc>
          <w:tcPr>
            <w:tcW w:w="2234" w:type="dxa"/>
            <w:tcBorders>
              <w:left w:val="single" w:sz="4" w:space="0" w:color="000000"/>
              <w:bottom w:val="single" w:sz="4" w:space="0" w:color="000000"/>
            </w:tcBorders>
            <w:vAlign w:val="bottom"/>
          </w:tcPr>
          <w:p w:rsidR="001C2F1A" w:rsidRDefault="00FB7BD0">
            <w:pPr>
              <w:pStyle w:val="TableContents"/>
            </w:pPr>
            <w:r>
              <w:t>39</w:t>
            </w:r>
          </w:p>
        </w:tc>
        <w:tc>
          <w:tcPr>
            <w:tcW w:w="2296" w:type="dxa"/>
            <w:tcBorders>
              <w:left w:val="single" w:sz="4" w:space="0" w:color="000000"/>
              <w:bottom w:val="single" w:sz="4" w:space="0" w:color="000000"/>
            </w:tcBorders>
            <w:vAlign w:val="bottom"/>
          </w:tcPr>
          <w:p w:rsidR="001C2F1A" w:rsidRDefault="00FB7BD0">
            <w:pPr>
              <w:pStyle w:val="TableContents"/>
            </w:pPr>
            <w:r>
              <w:t>31</w:t>
            </w:r>
          </w:p>
        </w:tc>
        <w:tc>
          <w:tcPr>
            <w:tcW w:w="2144" w:type="dxa"/>
            <w:tcBorders>
              <w:left w:val="single" w:sz="4" w:space="0" w:color="000000"/>
              <w:bottom w:val="single" w:sz="4" w:space="0" w:color="000000"/>
              <w:right w:val="single" w:sz="4" w:space="0" w:color="000000"/>
            </w:tcBorders>
            <w:vAlign w:val="bottom"/>
          </w:tcPr>
          <w:p w:rsidR="001C2F1A" w:rsidRDefault="00FB7BD0">
            <w:pPr>
              <w:pStyle w:val="TableContents"/>
            </w:pPr>
            <w:r>
              <w:t>31</w:t>
            </w:r>
          </w:p>
        </w:tc>
      </w:tr>
      <w:tr w:rsidR="001C2F1A">
        <w:trPr>
          <w:trHeight w:val="660"/>
          <w:jc w:val="center"/>
        </w:trPr>
        <w:tc>
          <w:tcPr>
            <w:tcW w:w="3486" w:type="dxa"/>
            <w:tcBorders>
              <w:left w:val="single" w:sz="4" w:space="0" w:color="000000"/>
              <w:bottom w:val="single" w:sz="4" w:space="0" w:color="000000"/>
            </w:tcBorders>
            <w:vAlign w:val="bottom"/>
          </w:tcPr>
          <w:p w:rsidR="001C2F1A" w:rsidRDefault="00FB7BD0">
            <w:pPr>
              <w:pStyle w:val="TableContents"/>
            </w:pPr>
            <w:r>
              <w:t>Total</w:t>
            </w:r>
          </w:p>
        </w:tc>
        <w:tc>
          <w:tcPr>
            <w:tcW w:w="2234" w:type="dxa"/>
            <w:tcBorders>
              <w:left w:val="single" w:sz="4" w:space="0" w:color="000000"/>
              <w:bottom w:val="single" w:sz="4" w:space="0" w:color="000000"/>
            </w:tcBorders>
            <w:vAlign w:val="bottom"/>
          </w:tcPr>
          <w:p w:rsidR="001C2F1A" w:rsidRDefault="00FB7BD0">
            <w:pPr>
              <w:pStyle w:val="TableContents"/>
            </w:pPr>
            <w:r>
              <w:t>237</w:t>
            </w:r>
          </w:p>
        </w:tc>
        <w:tc>
          <w:tcPr>
            <w:tcW w:w="1980" w:type="dxa"/>
            <w:tcBorders>
              <w:left w:val="single" w:sz="4" w:space="0" w:color="000000"/>
              <w:bottom w:val="single" w:sz="4" w:space="0" w:color="000000"/>
            </w:tcBorders>
            <w:vAlign w:val="bottom"/>
          </w:tcPr>
          <w:p w:rsidR="001C2F1A" w:rsidRDefault="00FB7BD0">
            <w:pPr>
              <w:pStyle w:val="TableContents"/>
            </w:pPr>
            <w:r>
              <w:t>244</w:t>
            </w:r>
          </w:p>
        </w:tc>
        <w:tc>
          <w:tcPr>
            <w:tcW w:w="2234" w:type="dxa"/>
            <w:tcBorders>
              <w:left w:val="single" w:sz="4" w:space="0" w:color="000000"/>
              <w:bottom w:val="single" w:sz="4" w:space="0" w:color="000000"/>
            </w:tcBorders>
            <w:vAlign w:val="bottom"/>
          </w:tcPr>
          <w:p w:rsidR="001C2F1A" w:rsidRDefault="00FB7BD0">
            <w:pPr>
              <w:pStyle w:val="TableContents"/>
            </w:pPr>
            <w:r>
              <w:t>153</w:t>
            </w:r>
          </w:p>
        </w:tc>
        <w:tc>
          <w:tcPr>
            <w:tcW w:w="2296" w:type="dxa"/>
            <w:tcBorders>
              <w:left w:val="single" w:sz="4" w:space="0" w:color="000000"/>
              <w:bottom w:val="single" w:sz="4" w:space="0" w:color="000000"/>
            </w:tcBorders>
            <w:vAlign w:val="bottom"/>
          </w:tcPr>
          <w:p w:rsidR="001C2F1A" w:rsidRDefault="00FB7BD0">
            <w:pPr>
              <w:pStyle w:val="TableContents"/>
            </w:pPr>
            <w:r>
              <w:t>91</w:t>
            </w:r>
          </w:p>
        </w:tc>
        <w:tc>
          <w:tcPr>
            <w:tcW w:w="2144" w:type="dxa"/>
            <w:tcBorders>
              <w:left w:val="single" w:sz="4" w:space="0" w:color="000000"/>
              <w:bottom w:val="single" w:sz="4" w:space="0" w:color="000000"/>
              <w:right w:val="single" w:sz="4" w:space="0" w:color="000000"/>
            </w:tcBorders>
            <w:vAlign w:val="bottom"/>
          </w:tcPr>
          <w:p w:rsidR="001C2F1A" w:rsidRDefault="00FB7BD0">
            <w:pPr>
              <w:pStyle w:val="TableContents"/>
            </w:pPr>
            <w:r>
              <w:t>91</w:t>
            </w:r>
          </w:p>
        </w:tc>
      </w:tr>
    </w:tbl>
    <w:p w:rsidR="001C2F1A" w:rsidRDefault="00FB7BD0">
      <w:r>
        <w:br w:type="page"/>
      </w:r>
    </w:p>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19</w:t>
      </w:r>
      <w:r w:rsidR="000428F6">
        <w:rPr>
          <w:noProof/>
        </w:rPr>
        <w:fldChar w:fldCharType="end"/>
      </w:r>
      <w:r>
        <w:t xml:space="preserve">:  Vacancy Rate </w:t>
      </w:r>
    </w:p>
    <w:tbl>
      <w:tblPr>
        <w:tblW w:w="5000" w:type="pct"/>
        <w:jc w:val="center"/>
        <w:tblLayout w:type="fixed"/>
        <w:tblCellMar>
          <w:top w:w="55" w:type="dxa"/>
          <w:bottom w:w="55" w:type="dxa"/>
        </w:tblCellMar>
        <w:tblLook w:val="0000" w:firstRow="0" w:lastRow="0" w:firstColumn="0" w:lastColumn="0" w:noHBand="0" w:noVBand="0"/>
      </w:tblPr>
      <w:tblGrid>
        <w:gridCol w:w="5700"/>
        <w:gridCol w:w="2951"/>
        <w:gridCol w:w="4072"/>
        <w:gridCol w:w="1641"/>
      </w:tblGrid>
      <w:tr w:rsidR="001C2F1A">
        <w:trPr>
          <w:trHeight w:val="20"/>
          <w:jc w:val="center"/>
        </w:trPr>
        <w:tc>
          <w:tcPr>
            <w:tcW w:w="14374" w:type="dxa"/>
            <w:gridSpan w:val="4"/>
            <w:tcBorders>
              <w:top w:val="single" w:sz="4" w:space="0" w:color="000000"/>
              <w:left w:val="single" w:sz="4" w:space="0" w:color="000000"/>
              <w:bottom w:val="single" w:sz="4" w:space="0" w:color="000000"/>
              <w:right w:val="single" w:sz="4" w:space="0" w:color="000000"/>
            </w:tcBorders>
            <w:shd w:val="clear" w:color="auto" w:fill="0099CC"/>
            <w:vAlign w:val="bottom"/>
          </w:tcPr>
          <w:p w:rsidR="001C2F1A" w:rsidRDefault="00FB7BD0">
            <w:pPr>
              <w:pStyle w:val="TableHeading"/>
            </w:pPr>
            <w:r>
              <w:t xml:space="preserve">                                 Vacancy Rate : Year 2021/2022 (T 4.1.2)</w:t>
            </w:r>
          </w:p>
        </w:tc>
      </w:tr>
      <w:tr w:rsidR="001C2F1A">
        <w:trPr>
          <w:trHeight w:val="20"/>
          <w:jc w:val="center"/>
        </w:trPr>
        <w:tc>
          <w:tcPr>
            <w:tcW w:w="5704" w:type="dxa"/>
            <w:tcBorders>
              <w:left w:val="single" w:sz="4" w:space="0" w:color="000000"/>
              <w:bottom w:val="single" w:sz="4" w:space="0" w:color="000000"/>
            </w:tcBorders>
            <w:shd w:val="clear" w:color="auto" w:fill="0099CC"/>
            <w:vAlign w:val="center"/>
          </w:tcPr>
          <w:p w:rsidR="001C2F1A" w:rsidRDefault="00FB7BD0">
            <w:pPr>
              <w:pStyle w:val="TableHeading"/>
            </w:pPr>
            <w:r>
              <w:t>Description</w:t>
            </w:r>
          </w:p>
        </w:tc>
        <w:tc>
          <w:tcPr>
            <w:tcW w:w="2953" w:type="dxa"/>
            <w:tcBorders>
              <w:left w:val="single" w:sz="4" w:space="0" w:color="000000"/>
              <w:bottom w:val="single" w:sz="4" w:space="0" w:color="000000"/>
            </w:tcBorders>
            <w:shd w:val="clear" w:color="auto" w:fill="0099CC"/>
            <w:vAlign w:val="center"/>
          </w:tcPr>
          <w:p w:rsidR="001C2F1A" w:rsidRDefault="00FB7BD0">
            <w:pPr>
              <w:pStyle w:val="TableHeading"/>
            </w:pPr>
            <w:r>
              <w:t>Total Approved Posts No.</w:t>
            </w:r>
          </w:p>
        </w:tc>
        <w:tc>
          <w:tcPr>
            <w:tcW w:w="4075" w:type="dxa"/>
            <w:tcBorders>
              <w:left w:val="single" w:sz="4" w:space="0" w:color="000000"/>
              <w:bottom w:val="single" w:sz="4" w:space="0" w:color="000000"/>
            </w:tcBorders>
            <w:shd w:val="clear" w:color="auto" w:fill="0099CC"/>
            <w:vAlign w:val="center"/>
          </w:tcPr>
          <w:p w:rsidR="001C2F1A" w:rsidRDefault="00FB7BD0">
            <w:pPr>
              <w:pStyle w:val="TableHeading"/>
            </w:pPr>
            <w:r>
              <w:t>Vacancies (Total Time vacancies exist using fulltime equivalents) No.</w:t>
            </w:r>
          </w:p>
        </w:tc>
        <w:tc>
          <w:tcPr>
            <w:tcW w:w="1642" w:type="dxa"/>
            <w:tcBorders>
              <w:left w:val="single" w:sz="4" w:space="0" w:color="000000"/>
              <w:bottom w:val="single" w:sz="4" w:space="0" w:color="000000"/>
              <w:right w:val="single" w:sz="4" w:space="0" w:color="000000"/>
            </w:tcBorders>
            <w:shd w:val="clear" w:color="auto" w:fill="0099CC"/>
            <w:vAlign w:val="center"/>
          </w:tcPr>
          <w:p w:rsidR="001C2F1A" w:rsidRDefault="00FB7BD0">
            <w:pPr>
              <w:pStyle w:val="TableHeading"/>
            </w:pPr>
            <w:r>
              <w:t>Vacancies (as a proportion of total posts in each category) %</w:t>
            </w: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Municipal Manager</w:t>
            </w:r>
          </w:p>
        </w:tc>
        <w:tc>
          <w:tcPr>
            <w:tcW w:w="2953" w:type="dxa"/>
            <w:tcBorders>
              <w:left w:val="single" w:sz="4" w:space="0" w:color="000000"/>
              <w:bottom w:val="single" w:sz="4" w:space="0" w:color="000000"/>
            </w:tcBorders>
            <w:vAlign w:val="bottom"/>
          </w:tcPr>
          <w:p w:rsidR="001C2F1A" w:rsidRDefault="00FB7BD0">
            <w:pPr>
              <w:pStyle w:val="TableContents"/>
            </w:pPr>
            <w:r>
              <w:t>1</w:t>
            </w:r>
          </w:p>
        </w:tc>
        <w:tc>
          <w:tcPr>
            <w:tcW w:w="4075" w:type="dxa"/>
            <w:tcBorders>
              <w:left w:val="single" w:sz="4" w:space="0" w:color="000000"/>
              <w:bottom w:val="single" w:sz="4" w:space="0" w:color="000000"/>
            </w:tcBorders>
            <w:vAlign w:val="bottom"/>
          </w:tcPr>
          <w:p w:rsidR="001C2F1A" w:rsidRDefault="00FB7BD0">
            <w:pPr>
              <w:pStyle w:val="TableContents"/>
            </w:pPr>
            <w:r>
              <w:t>1</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TableContents"/>
            </w:pPr>
            <w:r>
              <w:t>0%</w:t>
            </w: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CFO</w:t>
            </w:r>
          </w:p>
        </w:tc>
        <w:tc>
          <w:tcPr>
            <w:tcW w:w="2953" w:type="dxa"/>
            <w:tcBorders>
              <w:left w:val="single" w:sz="4" w:space="0" w:color="000000"/>
              <w:bottom w:val="single" w:sz="4" w:space="0" w:color="000000"/>
            </w:tcBorders>
            <w:vAlign w:val="bottom"/>
          </w:tcPr>
          <w:p w:rsidR="001C2F1A" w:rsidRDefault="00FB7BD0">
            <w:pPr>
              <w:pStyle w:val="TableContents"/>
            </w:pPr>
            <w:r>
              <w:t>1</w:t>
            </w:r>
          </w:p>
        </w:tc>
        <w:tc>
          <w:tcPr>
            <w:tcW w:w="4075" w:type="dxa"/>
            <w:tcBorders>
              <w:left w:val="single" w:sz="4" w:space="0" w:color="000000"/>
              <w:bottom w:val="single" w:sz="4" w:space="0" w:color="000000"/>
            </w:tcBorders>
            <w:vAlign w:val="bottom"/>
          </w:tcPr>
          <w:p w:rsidR="001C2F1A" w:rsidRDefault="00FB7BD0">
            <w:pPr>
              <w:pStyle w:val="TableContents"/>
            </w:pPr>
            <w:r>
              <w:t>1</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TableContents"/>
            </w:pPr>
            <w:r>
              <w:t>0%</w:t>
            </w: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Other S56 Managers (excl. Finance Posts)</w:t>
            </w:r>
          </w:p>
        </w:tc>
        <w:tc>
          <w:tcPr>
            <w:tcW w:w="2953" w:type="dxa"/>
            <w:tcBorders>
              <w:left w:val="single" w:sz="4" w:space="0" w:color="000000"/>
              <w:bottom w:val="single" w:sz="4" w:space="0" w:color="000000"/>
            </w:tcBorders>
            <w:vAlign w:val="bottom"/>
          </w:tcPr>
          <w:p w:rsidR="001C2F1A" w:rsidRDefault="00FB7BD0">
            <w:pPr>
              <w:pStyle w:val="TableContents"/>
            </w:pPr>
            <w:r>
              <w:t>5</w:t>
            </w:r>
          </w:p>
        </w:tc>
        <w:tc>
          <w:tcPr>
            <w:tcW w:w="4075" w:type="dxa"/>
            <w:tcBorders>
              <w:left w:val="single" w:sz="4" w:space="0" w:color="000000"/>
              <w:bottom w:val="single" w:sz="4" w:space="0" w:color="000000"/>
            </w:tcBorders>
            <w:vAlign w:val="bottom"/>
          </w:tcPr>
          <w:p w:rsidR="001C2F1A" w:rsidRDefault="00FB7BD0">
            <w:pPr>
              <w:pStyle w:val="TableContents"/>
            </w:pPr>
            <w:r>
              <w:t>1</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TableContents"/>
            </w:pPr>
            <w:r>
              <w:t>20%</w:t>
            </w:r>
          </w:p>
        </w:tc>
      </w:tr>
      <w:tr w:rsidR="001C2F1A">
        <w:trPr>
          <w:trHeight w:val="20"/>
          <w:jc w:val="center"/>
        </w:trPr>
        <w:tc>
          <w:tcPr>
            <w:tcW w:w="5704" w:type="dxa"/>
            <w:tcBorders>
              <w:left w:val="single" w:sz="4" w:space="0" w:color="000000"/>
              <w:bottom w:val="single" w:sz="4" w:space="0" w:color="000000"/>
            </w:tcBorders>
            <w:vAlign w:val="bottom"/>
          </w:tcPr>
          <w:p w:rsidR="001C2F1A" w:rsidRDefault="001C2F1A">
            <w:pPr>
              <w:pStyle w:val="TableContents"/>
            </w:pPr>
          </w:p>
        </w:tc>
        <w:tc>
          <w:tcPr>
            <w:tcW w:w="2953" w:type="dxa"/>
            <w:tcBorders>
              <w:left w:val="single" w:sz="4" w:space="0" w:color="000000"/>
              <w:bottom w:val="single" w:sz="4" w:space="0" w:color="000000"/>
            </w:tcBorders>
            <w:vAlign w:val="bottom"/>
          </w:tcPr>
          <w:p w:rsidR="001C2F1A" w:rsidRDefault="001C2F1A">
            <w:pPr>
              <w:pStyle w:val="TableContents"/>
            </w:pPr>
          </w:p>
        </w:tc>
        <w:tc>
          <w:tcPr>
            <w:tcW w:w="4075" w:type="dxa"/>
            <w:tcBorders>
              <w:left w:val="single" w:sz="4" w:space="0" w:color="000000"/>
              <w:bottom w:val="single" w:sz="4" w:space="0" w:color="000000"/>
            </w:tcBorders>
            <w:vAlign w:val="bottom"/>
          </w:tcPr>
          <w:p w:rsidR="001C2F1A" w:rsidRDefault="001C2F1A">
            <w:pPr>
              <w:pStyle w:val="TableContents"/>
            </w:pP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1C2F1A">
            <w:pPr>
              <w:pStyle w:val="TableContents"/>
            </w:pP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Law Enforcement</w:t>
            </w:r>
          </w:p>
        </w:tc>
        <w:tc>
          <w:tcPr>
            <w:tcW w:w="2953" w:type="dxa"/>
            <w:tcBorders>
              <w:left w:val="single" w:sz="4" w:space="0" w:color="000000"/>
              <w:bottom w:val="single" w:sz="4" w:space="0" w:color="000000"/>
            </w:tcBorders>
            <w:vAlign w:val="bottom"/>
          </w:tcPr>
          <w:p w:rsidR="001C2F1A" w:rsidRDefault="00FB7BD0">
            <w:pPr>
              <w:pStyle w:val="TableContents"/>
            </w:pPr>
            <w:r>
              <w:t>36</w:t>
            </w:r>
          </w:p>
        </w:tc>
        <w:tc>
          <w:tcPr>
            <w:tcW w:w="4075" w:type="dxa"/>
            <w:tcBorders>
              <w:left w:val="single" w:sz="4" w:space="0" w:color="000000"/>
              <w:bottom w:val="single" w:sz="4" w:space="0" w:color="000000"/>
            </w:tcBorders>
            <w:vAlign w:val="bottom"/>
          </w:tcPr>
          <w:p w:rsidR="001C2F1A" w:rsidRDefault="00FB7BD0">
            <w:pPr>
              <w:pStyle w:val="TableContents"/>
            </w:pPr>
            <w:r>
              <w:t>19</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TableContents"/>
            </w:pPr>
            <w:r>
              <w:t>55.6%</w:t>
            </w: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Fire Fighters</w:t>
            </w:r>
          </w:p>
        </w:tc>
        <w:tc>
          <w:tcPr>
            <w:tcW w:w="2953" w:type="dxa"/>
            <w:tcBorders>
              <w:left w:val="single" w:sz="4" w:space="0" w:color="000000"/>
              <w:bottom w:val="single" w:sz="4" w:space="0" w:color="000000"/>
            </w:tcBorders>
            <w:vAlign w:val="bottom"/>
          </w:tcPr>
          <w:p w:rsidR="001C2F1A" w:rsidRDefault="00FB7BD0">
            <w:pPr>
              <w:pStyle w:val="TableContents"/>
            </w:pPr>
            <w:r>
              <w:t>6</w:t>
            </w:r>
          </w:p>
        </w:tc>
        <w:tc>
          <w:tcPr>
            <w:tcW w:w="4075" w:type="dxa"/>
            <w:tcBorders>
              <w:left w:val="single" w:sz="4" w:space="0" w:color="000000"/>
              <w:bottom w:val="single" w:sz="4" w:space="0" w:color="000000"/>
            </w:tcBorders>
            <w:vAlign w:val="bottom"/>
          </w:tcPr>
          <w:p w:rsidR="001C2F1A" w:rsidRDefault="00FB7BD0">
            <w:pPr>
              <w:pStyle w:val="TableContents"/>
            </w:pPr>
            <w:r>
              <w:t>6</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TableContents"/>
            </w:pPr>
            <w:r>
              <w:t>100%</w:t>
            </w: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Middle Management Level (excl. Finance Posts)</w:t>
            </w:r>
          </w:p>
        </w:tc>
        <w:tc>
          <w:tcPr>
            <w:tcW w:w="2953" w:type="dxa"/>
            <w:tcBorders>
              <w:left w:val="single" w:sz="4" w:space="0" w:color="000000"/>
              <w:bottom w:val="single" w:sz="4" w:space="0" w:color="000000"/>
            </w:tcBorders>
            <w:vAlign w:val="bottom"/>
          </w:tcPr>
          <w:p w:rsidR="001C2F1A" w:rsidRDefault="001C2F1A">
            <w:pPr>
              <w:pStyle w:val="TableContents"/>
            </w:pPr>
          </w:p>
          <w:p w:rsidR="001C2F1A" w:rsidRDefault="001C2F1A">
            <w:pPr>
              <w:pStyle w:val="TableContents"/>
            </w:pPr>
          </w:p>
          <w:p w:rsidR="001C2F1A" w:rsidRDefault="00FB7BD0">
            <w:pPr>
              <w:pStyle w:val="TableContents"/>
            </w:pPr>
            <w:r>
              <w:t>17</w:t>
            </w:r>
          </w:p>
        </w:tc>
        <w:tc>
          <w:tcPr>
            <w:tcW w:w="4075" w:type="dxa"/>
            <w:tcBorders>
              <w:left w:val="single" w:sz="4" w:space="0" w:color="000000"/>
              <w:bottom w:val="single" w:sz="4" w:space="0" w:color="000000"/>
            </w:tcBorders>
            <w:vAlign w:val="bottom"/>
          </w:tcPr>
          <w:p w:rsidR="001C2F1A" w:rsidRDefault="00FB7BD0">
            <w:pPr>
              <w:pStyle w:val="TableContents"/>
            </w:pPr>
            <w:r>
              <w:t>5</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TableContents"/>
            </w:pPr>
            <w:r>
              <w:t>35.3%</w:t>
            </w: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Middle Management Level (Finance Posts)</w:t>
            </w:r>
          </w:p>
        </w:tc>
        <w:tc>
          <w:tcPr>
            <w:tcW w:w="2953" w:type="dxa"/>
            <w:tcBorders>
              <w:left w:val="single" w:sz="4" w:space="0" w:color="000000"/>
              <w:bottom w:val="single" w:sz="4" w:space="0" w:color="000000"/>
            </w:tcBorders>
            <w:vAlign w:val="bottom"/>
          </w:tcPr>
          <w:p w:rsidR="001C2F1A" w:rsidRDefault="00FB7BD0">
            <w:pPr>
              <w:pStyle w:val="TableContents"/>
            </w:pPr>
            <w:r>
              <w:t>3</w:t>
            </w:r>
          </w:p>
        </w:tc>
        <w:tc>
          <w:tcPr>
            <w:tcW w:w="4075" w:type="dxa"/>
            <w:tcBorders>
              <w:left w:val="single" w:sz="4" w:space="0" w:color="000000"/>
              <w:bottom w:val="single" w:sz="4" w:space="0" w:color="000000"/>
            </w:tcBorders>
            <w:vAlign w:val="bottom"/>
          </w:tcPr>
          <w:p w:rsidR="001C2F1A" w:rsidRDefault="00FB7BD0">
            <w:pPr>
              <w:pStyle w:val="TableContents"/>
            </w:pPr>
            <w:r>
              <w:t>0</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TableContents"/>
            </w:pPr>
            <w:r>
              <w:t>0%</w:t>
            </w: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Highly Skilled Supervisors (excluding Finance Posts)</w:t>
            </w:r>
          </w:p>
        </w:tc>
        <w:tc>
          <w:tcPr>
            <w:tcW w:w="2953" w:type="dxa"/>
            <w:tcBorders>
              <w:left w:val="single" w:sz="4" w:space="0" w:color="000000"/>
              <w:bottom w:val="single" w:sz="4" w:space="0" w:color="000000"/>
            </w:tcBorders>
            <w:vAlign w:val="bottom"/>
          </w:tcPr>
          <w:p w:rsidR="001C2F1A" w:rsidRDefault="00FB7BD0">
            <w:pPr>
              <w:pStyle w:val="TableContents"/>
            </w:pPr>
            <w:r>
              <w:t>44</w:t>
            </w:r>
          </w:p>
        </w:tc>
        <w:tc>
          <w:tcPr>
            <w:tcW w:w="4075" w:type="dxa"/>
            <w:tcBorders>
              <w:left w:val="single" w:sz="4" w:space="0" w:color="000000"/>
              <w:bottom w:val="single" w:sz="4" w:space="0" w:color="000000"/>
            </w:tcBorders>
            <w:vAlign w:val="bottom"/>
          </w:tcPr>
          <w:p w:rsidR="001C2F1A" w:rsidRDefault="00FB7BD0">
            <w:pPr>
              <w:pStyle w:val="TableContents"/>
            </w:pPr>
            <w:r>
              <w:t>21</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TableContents"/>
            </w:pPr>
            <w:r>
              <w:t>50%</w:t>
            </w: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Highly Skilled Supervisors (Finance Posts)</w:t>
            </w:r>
          </w:p>
        </w:tc>
        <w:tc>
          <w:tcPr>
            <w:tcW w:w="2953" w:type="dxa"/>
            <w:tcBorders>
              <w:left w:val="single" w:sz="4" w:space="0" w:color="000000"/>
              <w:bottom w:val="single" w:sz="4" w:space="0" w:color="000000"/>
            </w:tcBorders>
            <w:vAlign w:val="bottom"/>
          </w:tcPr>
          <w:p w:rsidR="001C2F1A" w:rsidRDefault="00FB7BD0">
            <w:pPr>
              <w:pStyle w:val="TableContents"/>
            </w:pPr>
            <w:r>
              <w:t>10</w:t>
            </w:r>
          </w:p>
        </w:tc>
        <w:tc>
          <w:tcPr>
            <w:tcW w:w="4075" w:type="dxa"/>
            <w:tcBorders>
              <w:left w:val="single" w:sz="4" w:space="0" w:color="000000"/>
              <w:bottom w:val="single" w:sz="4" w:space="0" w:color="000000"/>
            </w:tcBorders>
            <w:vAlign w:val="bottom"/>
          </w:tcPr>
          <w:p w:rsidR="001C2F1A" w:rsidRDefault="00FB7BD0">
            <w:pPr>
              <w:pStyle w:val="TableContents"/>
            </w:pPr>
            <w:r>
              <w:t>0</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TableContents"/>
            </w:pPr>
            <w:r>
              <w:t>0%</w:t>
            </w:r>
          </w:p>
        </w:tc>
      </w:tr>
      <w:tr w:rsidR="001C2F1A">
        <w:trPr>
          <w:trHeight w:val="20"/>
          <w:jc w:val="center"/>
        </w:trPr>
        <w:tc>
          <w:tcPr>
            <w:tcW w:w="5704" w:type="dxa"/>
            <w:tcBorders>
              <w:left w:val="single" w:sz="4" w:space="0" w:color="000000"/>
              <w:bottom w:val="single" w:sz="4" w:space="0" w:color="000000"/>
            </w:tcBorders>
            <w:vAlign w:val="bottom"/>
          </w:tcPr>
          <w:p w:rsidR="001C2F1A" w:rsidRDefault="00FB7BD0">
            <w:pPr>
              <w:pStyle w:val="TableContents"/>
            </w:pPr>
            <w:r>
              <w:t>Total</w:t>
            </w:r>
          </w:p>
        </w:tc>
        <w:tc>
          <w:tcPr>
            <w:tcW w:w="2953" w:type="dxa"/>
            <w:tcBorders>
              <w:left w:val="single" w:sz="4" w:space="0" w:color="000000"/>
              <w:bottom w:val="single" w:sz="4" w:space="0" w:color="000000"/>
            </w:tcBorders>
            <w:vAlign w:val="bottom"/>
          </w:tcPr>
          <w:p w:rsidR="001C2F1A" w:rsidRDefault="00FB7BD0">
            <w:pPr>
              <w:pStyle w:val="TableContents"/>
            </w:pPr>
            <w:r>
              <w:t>123</w:t>
            </w:r>
          </w:p>
        </w:tc>
        <w:tc>
          <w:tcPr>
            <w:tcW w:w="4075" w:type="dxa"/>
            <w:tcBorders>
              <w:left w:val="single" w:sz="4" w:space="0" w:color="000000"/>
              <w:bottom w:val="single" w:sz="4" w:space="0" w:color="000000"/>
            </w:tcBorders>
            <w:vAlign w:val="bottom"/>
          </w:tcPr>
          <w:p w:rsidR="001C2F1A" w:rsidRDefault="00FB7BD0">
            <w:pPr>
              <w:pStyle w:val="TableContents"/>
            </w:pPr>
            <w:r>
              <w:t>53</w:t>
            </w:r>
          </w:p>
        </w:tc>
        <w:tc>
          <w:tcPr>
            <w:tcW w:w="1642" w:type="dxa"/>
            <w:tcBorders>
              <w:left w:val="single" w:sz="4" w:space="0" w:color="000000"/>
              <w:bottom w:val="single" w:sz="4" w:space="0" w:color="000000"/>
              <w:right w:val="single" w:sz="4" w:space="0" w:color="000000"/>
            </w:tcBorders>
            <w:shd w:val="clear" w:color="auto" w:fill="FFFFFF"/>
            <w:vAlign w:val="bottom"/>
          </w:tcPr>
          <w:p w:rsidR="001C2F1A" w:rsidRDefault="001C2F1A">
            <w:pPr>
              <w:pStyle w:val="TableContents"/>
            </w:pPr>
          </w:p>
        </w:tc>
      </w:tr>
    </w:tbl>
    <w:p w:rsidR="001C2F1A" w:rsidRDefault="001C2F1A"/>
    <w:p w:rsidR="001C2F1A" w:rsidRDefault="001C2F1A"/>
    <w:p w:rsidR="001C2F1A" w:rsidRDefault="00FB7BD0">
      <w:r>
        <w:t>IYM is undergoing an overview of municipal programmes, roles and responsibilities, linking them to Directorate mandates and function. This is done in order to allocate appropriate human resources so as to achieve service delivery targets.</w:t>
      </w:r>
      <w:r>
        <w:br w:type="page"/>
      </w:r>
    </w:p>
    <w:p w:rsidR="001C2F1A" w:rsidRDefault="00FB7BD0">
      <w:pPr>
        <w:pStyle w:val="Heading2"/>
        <w:tabs>
          <w:tab w:val="left" w:pos="0"/>
        </w:tabs>
      </w:pPr>
      <w:bookmarkStart w:id="101" w:name="_Toc130372123"/>
      <w:r>
        <w:lastRenderedPageBreak/>
        <w:t>COMPONENT B: MANAGING THE MUNICIPAL WORKFORCE</w:t>
      </w:r>
      <w:bookmarkEnd w:id="101"/>
    </w:p>
    <w:p w:rsidR="001C2F1A" w:rsidRDefault="00FB7BD0">
      <w:pPr>
        <w:pStyle w:val="Heading3"/>
        <w:tabs>
          <w:tab w:val="left" w:pos="0"/>
        </w:tabs>
      </w:pPr>
      <w:bookmarkStart w:id="102" w:name="_Toc130372124"/>
      <w:r>
        <w:t>4.2</w:t>
      </w:r>
      <w:r>
        <w:tab/>
        <w:t>POLICIES</w:t>
      </w:r>
      <w:bookmarkEnd w:id="102"/>
    </w:p>
    <w:p w:rsidR="001C2F1A" w:rsidRDefault="00FB7BD0">
      <w:r>
        <w:t>Section.11 (3) of the Municipal Structures Act empower Municipal Council to exercise executive and legislative authority to pass and implement by laws and policies. The year in question there were no by-laws that were reviewed.</w:t>
      </w:r>
    </w:p>
    <w:p w:rsidR="001C2F1A" w:rsidRDefault="00FB7BD0">
      <w:r>
        <w:t>The following policies were reviewed but there were no ByLaws developed or reviewed during 2021/2022 financial year.</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20</w:t>
      </w:r>
      <w:r w:rsidR="000428F6">
        <w:rPr>
          <w:noProof/>
        </w:rPr>
        <w:fldChar w:fldCharType="end"/>
      </w:r>
      <w:r>
        <w:t>: HR Policies and Plans</w:t>
      </w:r>
    </w:p>
    <w:tbl>
      <w:tblPr>
        <w:tblW w:w="5000" w:type="pct"/>
        <w:tblInd w:w="-5" w:type="dxa"/>
        <w:tblLayout w:type="fixed"/>
        <w:tblLook w:val="0000" w:firstRow="0" w:lastRow="0" w:firstColumn="0" w:lastColumn="0" w:noHBand="0" w:noVBand="0"/>
      </w:tblPr>
      <w:tblGrid>
        <w:gridCol w:w="1139"/>
        <w:gridCol w:w="4957"/>
        <w:gridCol w:w="2373"/>
        <w:gridCol w:w="2725"/>
        <w:gridCol w:w="3170"/>
      </w:tblGrid>
      <w:tr w:rsidR="001C2F1A">
        <w:trPr>
          <w:trHeight w:val="18"/>
          <w:tblHeader/>
        </w:trPr>
        <w:tc>
          <w:tcPr>
            <w:tcW w:w="11202" w:type="dxa"/>
            <w:gridSpan w:val="4"/>
            <w:tcBorders>
              <w:top w:val="single" w:sz="4" w:space="0" w:color="000000"/>
              <w:left w:val="single" w:sz="4" w:space="0" w:color="000000"/>
              <w:bottom w:val="single" w:sz="4" w:space="0" w:color="000000"/>
              <w:right w:val="single" w:sz="4" w:space="0" w:color="000000"/>
            </w:tcBorders>
            <w:shd w:val="clear" w:color="auto" w:fill="8496B0"/>
            <w:vAlign w:val="center"/>
          </w:tcPr>
          <w:p w:rsidR="001C2F1A" w:rsidRDefault="00FB7BD0">
            <w:pPr>
              <w:pStyle w:val="TableHeading"/>
            </w:pPr>
            <w:r>
              <w:t>HR Policies and Plans</w:t>
            </w:r>
          </w:p>
        </w:tc>
        <w:tc>
          <w:tcPr>
            <w:tcW w:w="3172" w:type="dxa"/>
            <w:tcBorders>
              <w:top w:val="single" w:sz="4" w:space="0" w:color="000000"/>
              <w:left w:val="single" w:sz="4" w:space="0" w:color="000000"/>
              <w:bottom w:val="single" w:sz="4" w:space="0" w:color="000000"/>
              <w:right w:val="single" w:sz="4" w:space="0" w:color="000000"/>
            </w:tcBorders>
            <w:shd w:val="clear" w:color="auto" w:fill="8496B0"/>
            <w:tcMar>
              <w:left w:w="5" w:type="dxa"/>
              <w:right w:w="5" w:type="dxa"/>
            </w:tcMar>
          </w:tcPr>
          <w:p w:rsidR="001C2F1A" w:rsidRDefault="001C2F1A">
            <w:pPr>
              <w:pStyle w:val="TableHeading"/>
            </w:pPr>
          </w:p>
        </w:tc>
      </w:tr>
      <w:tr w:rsidR="001C2F1A">
        <w:trPr>
          <w:trHeight w:val="18"/>
          <w:tblHeader/>
        </w:trPr>
        <w:tc>
          <w:tcPr>
            <w:tcW w:w="1139" w:type="dxa"/>
            <w:tcBorders>
              <w:left w:val="single" w:sz="4" w:space="0" w:color="000000"/>
              <w:right w:val="single" w:sz="4" w:space="0" w:color="000000"/>
            </w:tcBorders>
            <w:shd w:val="clear" w:color="auto" w:fill="8496B0"/>
            <w:vAlign w:val="bottom"/>
          </w:tcPr>
          <w:p w:rsidR="001C2F1A" w:rsidRDefault="001C2F1A">
            <w:pPr>
              <w:pStyle w:val="TableHeading"/>
            </w:pPr>
          </w:p>
        </w:tc>
        <w:tc>
          <w:tcPr>
            <w:tcW w:w="4961" w:type="dxa"/>
            <w:tcBorders>
              <w:right w:val="single" w:sz="4" w:space="0" w:color="000000"/>
            </w:tcBorders>
            <w:shd w:val="clear" w:color="auto" w:fill="8496B0"/>
          </w:tcPr>
          <w:p w:rsidR="001C2F1A" w:rsidRDefault="00FB7BD0">
            <w:pPr>
              <w:pStyle w:val="TableHeading"/>
            </w:pPr>
            <w:r>
              <w:t>Name of Policy</w:t>
            </w:r>
          </w:p>
        </w:tc>
        <w:tc>
          <w:tcPr>
            <w:tcW w:w="2375" w:type="dxa"/>
            <w:tcBorders>
              <w:right w:val="single" w:sz="4" w:space="0" w:color="000000"/>
            </w:tcBorders>
            <w:shd w:val="clear" w:color="auto" w:fill="8496B0"/>
          </w:tcPr>
          <w:p w:rsidR="001C2F1A" w:rsidRDefault="00FB7BD0">
            <w:pPr>
              <w:pStyle w:val="TableHeading"/>
            </w:pPr>
            <w:r>
              <w:t>Developed</w:t>
            </w:r>
          </w:p>
          <w:p w:rsidR="001C2F1A" w:rsidRDefault="00FB7BD0">
            <w:pPr>
              <w:pStyle w:val="TableHeading"/>
            </w:pPr>
            <w:r>
              <w:t>(Y/N)</w:t>
            </w:r>
          </w:p>
        </w:tc>
        <w:tc>
          <w:tcPr>
            <w:tcW w:w="2727" w:type="dxa"/>
            <w:tcBorders>
              <w:right w:val="single" w:sz="4" w:space="0" w:color="000000"/>
            </w:tcBorders>
            <w:shd w:val="clear" w:color="auto" w:fill="8496B0"/>
          </w:tcPr>
          <w:p w:rsidR="001C2F1A" w:rsidRDefault="00FB7BD0">
            <w:pPr>
              <w:pStyle w:val="TableHeading"/>
            </w:pPr>
            <w:r>
              <w:t>Reviewed</w:t>
            </w:r>
          </w:p>
          <w:p w:rsidR="001C2F1A" w:rsidRDefault="00FB7BD0">
            <w:pPr>
              <w:pStyle w:val="TableHeading"/>
            </w:pPr>
            <w:r>
              <w:t>(Y/N)</w:t>
            </w:r>
          </w:p>
        </w:tc>
        <w:tc>
          <w:tcPr>
            <w:tcW w:w="3172" w:type="dxa"/>
            <w:tcBorders>
              <w:right w:val="single" w:sz="4" w:space="0" w:color="000000"/>
            </w:tcBorders>
            <w:shd w:val="clear" w:color="auto" w:fill="8496B0"/>
            <w:tcMar>
              <w:left w:w="5" w:type="dxa"/>
              <w:right w:w="5" w:type="dxa"/>
            </w:tcMar>
          </w:tcPr>
          <w:p w:rsidR="001C2F1A" w:rsidRDefault="00FB7BD0">
            <w:pPr>
              <w:pStyle w:val="TableHeading"/>
            </w:pPr>
            <w:r>
              <w:t>Comment on Policy</w:t>
            </w:r>
          </w:p>
        </w:tc>
      </w:tr>
      <w:tr w:rsidR="001C2F1A">
        <w:trPr>
          <w:trHeight w:val="18"/>
          <w:tblHeader/>
        </w:trPr>
        <w:tc>
          <w:tcPr>
            <w:tcW w:w="1139" w:type="dxa"/>
            <w:tcBorders>
              <w:left w:val="single" w:sz="4" w:space="0" w:color="000000"/>
              <w:bottom w:val="single" w:sz="4" w:space="0" w:color="000000"/>
              <w:right w:val="single" w:sz="4" w:space="0" w:color="000000"/>
            </w:tcBorders>
            <w:vAlign w:val="bottom"/>
          </w:tcPr>
          <w:p w:rsidR="001C2F1A" w:rsidRDefault="00FB7BD0">
            <w:pPr>
              <w:pStyle w:val="TableContents"/>
            </w:pPr>
            <w:r>
              <w:t>1.</w:t>
            </w:r>
          </w:p>
        </w:tc>
        <w:tc>
          <w:tcPr>
            <w:tcW w:w="4961" w:type="dxa"/>
            <w:tcBorders>
              <w:bottom w:val="single" w:sz="4" w:space="0" w:color="000000"/>
              <w:right w:val="single" w:sz="4" w:space="0" w:color="000000"/>
            </w:tcBorders>
            <w:vAlign w:val="center"/>
          </w:tcPr>
          <w:p w:rsidR="001C2F1A" w:rsidRDefault="00FB7BD0">
            <w:pPr>
              <w:pStyle w:val="TableContents"/>
            </w:pPr>
            <w:r>
              <w:t>Employment Equity</w:t>
            </w:r>
          </w:p>
        </w:tc>
        <w:tc>
          <w:tcPr>
            <w:tcW w:w="2375" w:type="dxa"/>
            <w:tcBorders>
              <w:bottom w:val="single" w:sz="4" w:space="0" w:color="000000"/>
              <w:right w:val="single" w:sz="4" w:space="0" w:color="000000"/>
            </w:tcBorders>
            <w:vAlign w:val="center"/>
          </w:tcPr>
          <w:p w:rsidR="001C2F1A" w:rsidRDefault="00FB7BD0">
            <w:pPr>
              <w:pStyle w:val="TableContents"/>
            </w:pPr>
            <w:r>
              <w:t>Y</w:t>
            </w:r>
          </w:p>
        </w:tc>
        <w:tc>
          <w:tcPr>
            <w:tcW w:w="2727" w:type="dxa"/>
            <w:tcBorders>
              <w:bottom w:val="single" w:sz="4" w:space="0" w:color="000000"/>
              <w:right w:val="single" w:sz="4" w:space="0" w:color="000000"/>
            </w:tcBorders>
            <w:vAlign w:val="center"/>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2.</w:t>
            </w:r>
          </w:p>
        </w:tc>
        <w:tc>
          <w:tcPr>
            <w:tcW w:w="4961" w:type="dxa"/>
            <w:tcBorders>
              <w:bottom w:val="single" w:sz="4" w:space="0" w:color="000000"/>
              <w:right w:val="single" w:sz="4" w:space="0" w:color="000000"/>
            </w:tcBorders>
          </w:tcPr>
          <w:p w:rsidR="001C2F1A" w:rsidRDefault="00FB7BD0">
            <w:pPr>
              <w:pStyle w:val="TableContents"/>
            </w:pPr>
            <w:r>
              <w:t>Recruitment and selection Policy</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3.</w:t>
            </w:r>
          </w:p>
        </w:tc>
        <w:tc>
          <w:tcPr>
            <w:tcW w:w="4961" w:type="dxa"/>
            <w:tcBorders>
              <w:bottom w:val="single" w:sz="4" w:space="0" w:color="000000"/>
              <w:right w:val="single" w:sz="4" w:space="0" w:color="000000"/>
            </w:tcBorders>
          </w:tcPr>
          <w:p w:rsidR="001C2F1A" w:rsidRDefault="00FB7BD0">
            <w:pPr>
              <w:pStyle w:val="TableContents"/>
            </w:pPr>
            <w:r>
              <w:t>Attraction and Retention</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4.</w:t>
            </w:r>
          </w:p>
        </w:tc>
        <w:tc>
          <w:tcPr>
            <w:tcW w:w="4961" w:type="dxa"/>
            <w:tcBorders>
              <w:bottom w:val="single" w:sz="4" w:space="0" w:color="000000"/>
              <w:right w:val="single" w:sz="4" w:space="0" w:color="000000"/>
            </w:tcBorders>
          </w:tcPr>
          <w:p w:rsidR="001C2F1A" w:rsidRDefault="00FB7BD0">
            <w:pPr>
              <w:pStyle w:val="TableContents"/>
            </w:pPr>
            <w:r>
              <w:t>Exit Management</w:t>
            </w:r>
          </w:p>
        </w:tc>
        <w:tc>
          <w:tcPr>
            <w:tcW w:w="2375" w:type="dxa"/>
            <w:tcBorders>
              <w:bottom w:val="single" w:sz="4" w:space="0" w:color="000000"/>
              <w:right w:val="single" w:sz="4" w:space="0" w:color="000000"/>
            </w:tcBorders>
          </w:tcPr>
          <w:p w:rsidR="001C2F1A" w:rsidRDefault="00FB7BD0">
            <w:pPr>
              <w:pStyle w:val="TableContents"/>
            </w:pPr>
            <w:r>
              <w:t>N</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5.</w:t>
            </w:r>
          </w:p>
        </w:tc>
        <w:tc>
          <w:tcPr>
            <w:tcW w:w="4961" w:type="dxa"/>
            <w:tcBorders>
              <w:bottom w:val="single" w:sz="4" w:space="0" w:color="000000"/>
              <w:right w:val="single" w:sz="4" w:space="0" w:color="000000"/>
            </w:tcBorders>
          </w:tcPr>
          <w:p w:rsidR="001C2F1A" w:rsidRDefault="00FB7BD0">
            <w:pPr>
              <w:pStyle w:val="TableContents"/>
            </w:pPr>
            <w:r>
              <w:t>Delegation, Authorisation &amp; Responsibility (SCM)</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6.</w:t>
            </w:r>
          </w:p>
        </w:tc>
        <w:tc>
          <w:tcPr>
            <w:tcW w:w="4961" w:type="dxa"/>
            <w:tcBorders>
              <w:bottom w:val="single" w:sz="4" w:space="0" w:color="000000"/>
              <w:right w:val="single" w:sz="4" w:space="0" w:color="000000"/>
            </w:tcBorders>
          </w:tcPr>
          <w:p w:rsidR="001C2F1A" w:rsidRDefault="00FB7BD0">
            <w:pPr>
              <w:pStyle w:val="TableContents"/>
            </w:pPr>
            <w:r>
              <w:t>Employee Assistance/ Wellness</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7.</w:t>
            </w:r>
          </w:p>
        </w:tc>
        <w:tc>
          <w:tcPr>
            <w:tcW w:w="4961" w:type="dxa"/>
            <w:tcBorders>
              <w:bottom w:val="single" w:sz="4" w:space="0" w:color="000000"/>
              <w:right w:val="single" w:sz="4" w:space="0" w:color="000000"/>
            </w:tcBorders>
          </w:tcPr>
          <w:p w:rsidR="001C2F1A" w:rsidRDefault="00FB7BD0">
            <w:pPr>
              <w:pStyle w:val="TableContents"/>
            </w:pPr>
            <w:r>
              <w:t>Leave Management Policy</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8.</w:t>
            </w:r>
          </w:p>
        </w:tc>
        <w:tc>
          <w:tcPr>
            <w:tcW w:w="4961" w:type="dxa"/>
            <w:tcBorders>
              <w:bottom w:val="single" w:sz="4" w:space="0" w:color="000000"/>
              <w:right w:val="single" w:sz="4" w:space="0" w:color="000000"/>
            </w:tcBorders>
          </w:tcPr>
          <w:p w:rsidR="001C2F1A" w:rsidRDefault="00FB7BD0">
            <w:pPr>
              <w:pStyle w:val="TableContents"/>
            </w:pPr>
            <w:r>
              <w:t>Subsistence and Travelling</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9.</w:t>
            </w:r>
          </w:p>
        </w:tc>
        <w:tc>
          <w:tcPr>
            <w:tcW w:w="4961" w:type="dxa"/>
            <w:tcBorders>
              <w:bottom w:val="single" w:sz="4" w:space="0" w:color="000000"/>
              <w:right w:val="single" w:sz="4" w:space="0" w:color="000000"/>
            </w:tcBorders>
          </w:tcPr>
          <w:p w:rsidR="001C2F1A" w:rsidRDefault="00FB7BD0">
            <w:pPr>
              <w:pStyle w:val="TableContents"/>
            </w:pPr>
            <w:r>
              <w:t>Job Evaluation</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10.</w:t>
            </w:r>
          </w:p>
        </w:tc>
        <w:tc>
          <w:tcPr>
            <w:tcW w:w="4961" w:type="dxa"/>
            <w:tcBorders>
              <w:bottom w:val="single" w:sz="4" w:space="0" w:color="000000"/>
              <w:right w:val="single" w:sz="4" w:space="0" w:color="000000"/>
            </w:tcBorders>
          </w:tcPr>
          <w:p w:rsidR="001C2F1A" w:rsidRDefault="00FB7BD0">
            <w:pPr>
              <w:pStyle w:val="TableContents"/>
            </w:pPr>
            <w:r>
              <w:t>Information Technology</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11.</w:t>
            </w:r>
          </w:p>
        </w:tc>
        <w:tc>
          <w:tcPr>
            <w:tcW w:w="4961" w:type="dxa"/>
            <w:tcBorders>
              <w:bottom w:val="single" w:sz="4" w:space="0" w:color="000000"/>
              <w:right w:val="single" w:sz="4" w:space="0" w:color="000000"/>
            </w:tcBorders>
          </w:tcPr>
          <w:p w:rsidR="001C2F1A" w:rsidRDefault="00FB7BD0">
            <w:pPr>
              <w:pStyle w:val="TableContents"/>
            </w:pPr>
            <w:r>
              <w:t>Occupational Health and Safety</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12.</w:t>
            </w:r>
          </w:p>
        </w:tc>
        <w:tc>
          <w:tcPr>
            <w:tcW w:w="4961" w:type="dxa"/>
            <w:tcBorders>
              <w:bottom w:val="single" w:sz="4" w:space="0" w:color="000000"/>
              <w:right w:val="single" w:sz="4" w:space="0" w:color="000000"/>
            </w:tcBorders>
          </w:tcPr>
          <w:p w:rsidR="001C2F1A" w:rsidRDefault="00FB7BD0">
            <w:pPr>
              <w:pStyle w:val="TableContents"/>
            </w:pPr>
            <w:r>
              <w:t>Skills Development and Training</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13.</w:t>
            </w:r>
          </w:p>
        </w:tc>
        <w:tc>
          <w:tcPr>
            <w:tcW w:w="4961" w:type="dxa"/>
            <w:tcBorders>
              <w:bottom w:val="single" w:sz="4" w:space="0" w:color="000000"/>
              <w:right w:val="single" w:sz="4" w:space="0" w:color="000000"/>
            </w:tcBorders>
          </w:tcPr>
          <w:p w:rsidR="001C2F1A" w:rsidRDefault="00FB7BD0">
            <w:pPr>
              <w:pStyle w:val="TableContents"/>
            </w:pPr>
            <w:r>
              <w:t>Overtime</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14.</w:t>
            </w:r>
          </w:p>
        </w:tc>
        <w:tc>
          <w:tcPr>
            <w:tcW w:w="4961" w:type="dxa"/>
            <w:tcBorders>
              <w:bottom w:val="single" w:sz="4" w:space="0" w:color="000000"/>
              <w:right w:val="single" w:sz="4" w:space="0" w:color="000000"/>
            </w:tcBorders>
          </w:tcPr>
          <w:p w:rsidR="001C2F1A" w:rsidRDefault="00FB7BD0">
            <w:pPr>
              <w:pStyle w:val="TableContents"/>
            </w:pPr>
            <w:r>
              <w:t>Sexual Harassment</w:t>
            </w:r>
          </w:p>
        </w:tc>
        <w:tc>
          <w:tcPr>
            <w:tcW w:w="2375" w:type="dxa"/>
            <w:tcBorders>
              <w:bottom w:val="single" w:sz="4" w:space="0" w:color="000000"/>
              <w:right w:val="single" w:sz="4" w:space="0" w:color="000000"/>
            </w:tcBorders>
          </w:tcPr>
          <w:p w:rsidR="001C2F1A" w:rsidRDefault="00FB7BD0">
            <w:pPr>
              <w:pStyle w:val="TableContents"/>
            </w:pPr>
            <w:r>
              <w:t>N</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15.</w:t>
            </w:r>
          </w:p>
        </w:tc>
        <w:tc>
          <w:tcPr>
            <w:tcW w:w="4961" w:type="dxa"/>
            <w:tcBorders>
              <w:bottom w:val="single" w:sz="4" w:space="0" w:color="000000"/>
              <w:right w:val="single" w:sz="4" w:space="0" w:color="000000"/>
            </w:tcBorders>
          </w:tcPr>
          <w:p w:rsidR="001C2F1A" w:rsidRDefault="00FB7BD0">
            <w:pPr>
              <w:pStyle w:val="TableContents"/>
            </w:pPr>
            <w:r>
              <w:t>Relocation</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16.</w:t>
            </w:r>
          </w:p>
        </w:tc>
        <w:tc>
          <w:tcPr>
            <w:tcW w:w="4961" w:type="dxa"/>
            <w:tcBorders>
              <w:bottom w:val="single" w:sz="4" w:space="0" w:color="000000"/>
              <w:right w:val="single" w:sz="4" w:space="0" w:color="000000"/>
            </w:tcBorders>
          </w:tcPr>
          <w:p w:rsidR="001C2F1A" w:rsidRDefault="00FB7BD0">
            <w:pPr>
              <w:pStyle w:val="TableContents"/>
            </w:pPr>
            <w:r>
              <w:t>Bereavement</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17.</w:t>
            </w:r>
          </w:p>
        </w:tc>
        <w:tc>
          <w:tcPr>
            <w:tcW w:w="4961" w:type="dxa"/>
            <w:tcBorders>
              <w:bottom w:val="single" w:sz="4" w:space="0" w:color="000000"/>
              <w:right w:val="single" w:sz="4" w:space="0" w:color="000000"/>
            </w:tcBorders>
          </w:tcPr>
          <w:p w:rsidR="001C2F1A" w:rsidRDefault="00FB7BD0">
            <w:pPr>
              <w:pStyle w:val="TableContents"/>
            </w:pPr>
            <w:r>
              <w:t>Performance Management Framework</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18.</w:t>
            </w:r>
          </w:p>
        </w:tc>
        <w:tc>
          <w:tcPr>
            <w:tcW w:w="4961" w:type="dxa"/>
            <w:tcBorders>
              <w:bottom w:val="single" w:sz="4" w:space="0" w:color="000000"/>
              <w:right w:val="single" w:sz="4" w:space="0" w:color="000000"/>
            </w:tcBorders>
          </w:tcPr>
          <w:p w:rsidR="001C2F1A" w:rsidRDefault="00FB7BD0">
            <w:pPr>
              <w:pStyle w:val="TableContents"/>
            </w:pPr>
            <w:r>
              <w:t>Fleet Management Policy</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19.</w:t>
            </w:r>
          </w:p>
        </w:tc>
        <w:tc>
          <w:tcPr>
            <w:tcW w:w="4961" w:type="dxa"/>
            <w:tcBorders>
              <w:bottom w:val="single" w:sz="4" w:space="0" w:color="000000"/>
              <w:right w:val="single" w:sz="4" w:space="0" w:color="000000"/>
            </w:tcBorders>
          </w:tcPr>
          <w:p w:rsidR="001C2F1A" w:rsidRDefault="00FB7BD0">
            <w:pPr>
              <w:pStyle w:val="TableContents"/>
            </w:pPr>
            <w:r>
              <w:t>Grievance Procedure</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lastRenderedPageBreak/>
              <w:t>20.</w:t>
            </w:r>
          </w:p>
        </w:tc>
        <w:tc>
          <w:tcPr>
            <w:tcW w:w="4961" w:type="dxa"/>
            <w:tcBorders>
              <w:bottom w:val="single" w:sz="4" w:space="0" w:color="000000"/>
              <w:right w:val="single" w:sz="4" w:space="0" w:color="000000"/>
            </w:tcBorders>
          </w:tcPr>
          <w:p w:rsidR="001C2F1A" w:rsidRDefault="00FB7BD0">
            <w:pPr>
              <w:pStyle w:val="TableContents"/>
            </w:pPr>
            <w:r>
              <w:t>HIV/AIDS Workplace</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r w:rsidR="001C2F1A">
        <w:trPr>
          <w:trHeight w:val="18"/>
        </w:trPr>
        <w:tc>
          <w:tcPr>
            <w:tcW w:w="1139" w:type="dxa"/>
            <w:tcBorders>
              <w:left w:val="single" w:sz="4" w:space="0" w:color="000000"/>
              <w:bottom w:val="single" w:sz="4" w:space="0" w:color="000000"/>
              <w:right w:val="single" w:sz="4" w:space="0" w:color="000000"/>
            </w:tcBorders>
          </w:tcPr>
          <w:p w:rsidR="001C2F1A" w:rsidRDefault="00FB7BD0">
            <w:pPr>
              <w:pStyle w:val="TableContents"/>
            </w:pPr>
            <w:r>
              <w:t>21.</w:t>
            </w:r>
          </w:p>
        </w:tc>
        <w:tc>
          <w:tcPr>
            <w:tcW w:w="4961" w:type="dxa"/>
            <w:tcBorders>
              <w:bottom w:val="single" w:sz="4" w:space="0" w:color="000000"/>
              <w:right w:val="single" w:sz="4" w:space="0" w:color="000000"/>
            </w:tcBorders>
          </w:tcPr>
          <w:p w:rsidR="001C2F1A" w:rsidRDefault="00FB7BD0">
            <w:pPr>
              <w:pStyle w:val="TableContents"/>
            </w:pPr>
            <w:r>
              <w:t>Transport Allowance Policy</w:t>
            </w:r>
          </w:p>
        </w:tc>
        <w:tc>
          <w:tcPr>
            <w:tcW w:w="2375" w:type="dxa"/>
            <w:tcBorders>
              <w:bottom w:val="single" w:sz="4" w:space="0" w:color="000000"/>
              <w:right w:val="single" w:sz="4" w:space="0" w:color="000000"/>
            </w:tcBorders>
          </w:tcPr>
          <w:p w:rsidR="001C2F1A" w:rsidRDefault="00FB7BD0">
            <w:pPr>
              <w:pStyle w:val="TableContents"/>
            </w:pPr>
            <w:r>
              <w:t>Y</w:t>
            </w:r>
          </w:p>
        </w:tc>
        <w:tc>
          <w:tcPr>
            <w:tcW w:w="2727" w:type="dxa"/>
            <w:tcBorders>
              <w:bottom w:val="single" w:sz="4" w:space="0" w:color="000000"/>
              <w:right w:val="single" w:sz="4" w:space="0" w:color="000000"/>
            </w:tcBorders>
          </w:tcPr>
          <w:p w:rsidR="001C2F1A" w:rsidRDefault="001C2F1A">
            <w:pPr>
              <w:pStyle w:val="TableContents"/>
            </w:pPr>
          </w:p>
        </w:tc>
        <w:tc>
          <w:tcPr>
            <w:tcW w:w="3172" w:type="dxa"/>
            <w:tcBorders>
              <w:bottom w:val="single" w:sz="4" w:space="0" w:color="000000"/>
              <w:right w:val="single" w:sz="4" w:space="0" w:color="000000"/>
            </w:tcBorders>
            <w:tcMar>
              <w:left w:w="5" w:type="dxa"/>
              <w:right w:w="5" w:type="dxa"/>
            </w:tcMar>
          </w:tcPr>
          <w:p w:rsidR="001C2F1A" w:rsidRDefault="001C2F1A">
            <w:pPr>
              <w:pStyle w:val="TableContents"/>
            </w:pPr>
          </w:p>
        </w:tc>
      </w:tr>
    </w:tbl>
    <w:p w:rsidR="001C2F1A" w:rsidRDefault="00FB7BD0">
      <w:pPr>
        <w:pStyle w:val="Heading3"/>
        <w:tabs>
          <w:tab w:val="left" w:pos="0"/>
        </w:tabs>
      </w:pPr>
      <w:bookmarkStart w:id="103" w:name="_Toc130372125"/>
      <w:r>
        <w:t>3</w:t>
      </w:r>
      <w:r>
        <w:tab/>
        <w:t>INJURIES, SICKNESS AND SUSPENSIONS</w:t>
      </w:r>
      <w:bookmarkEnd w:id="103"/>
    </w:p>
    <w:p w:rsidR="001C2F1A" w:rsidRDefault="00FB7BD0">
      <w:r>
        <w:t>Injuries</w:t>
      </w:r>
    </w:p>
    <w:p w:rsidR="001C2F1A" w:rsidRDefault="00FB7BD0">
      <w:r>
        <w:t>An occupational injury is a personal injury; disease or death resulting from an occupational accident, Compensation claims for such occupational injuries are calculated according to the seriousness of the injury/ disease and can be costly to our municipality. In year 2021 / 2022 the municipality had 2 injuries</w:t>
      </w:r>
    </w:p>
    <w:p w:rsidR="001C2F1A" w:rsidRDefault="001C2F1A"/>
    <w:p w:rsidR="001C2F1A" w:rsidRDefault="00FB7BD0">
      <w:r>
        <w:t>Sickness</w:t>
      </w:r>
    </w:p>
    <w:p w:rsidR="001C2F1A" w:rsidRDefault="00FB7BD0">
      <w:r>
        <w:t>The number of sick leaves days taken by employees has service delivery and cost implications. The monitoring of sick leave identifies certain pattern or trends.</w:t>
      </w:r>
    </w:p>
    <w:p w:rsidR="001C2F1A" w:rsidRDefault="00FB7BD0">
      <w:r>
        <w:t>Ill-health</w:t>
      </w:r>
    </w:p>
    <w:p w:rsidR="001C2F1A" w:rsidRDefault="00FB7BD0">
      <w:r>
        <w:t>During the first six months of 2021/22 we saw an increase in the number of ill health COVID – 19 reports submitted Although trends returned to ‘normal’ in the latter part of the year a review has been carried out and a report was presented</w:t>
      </w:r>
    </w:p>
    <w:p w:rsidR="001C2F1A" w:rsidRDefault="001C2F1A">
      <w:pPr>
        <w:pStyle w:val="BodyText"/>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21</w:t>
      </w:r>
      <w:r w:rsidR="000428F6">
        <w:rPr>
          <w:noProof/>
        </w:rPr>
        <w:fldChar w:fldCharType="end"/>
      </w:r>
      <w:r>
        <w:t>: COVID – 19 Statistics</w:t>
      </w:r>
    </w:p>
    <w:tbl>
      <w:tblPr>
        <w:tblW w:w="5000" w:type="pct"/>
        <w:tblInd w:w="-5" w:type="dxa"/>
        <w:tblLayout w:type="fixed"/>
        <w:tblLook w:val="0000" w:firstRow="0" w:lastRow="0" w:firstColumn="0" w:lastColumn="0" w:noHBand="0" w:noVBand="0"/>
      </w:tblPr>
      <w:tblGrid>
        <w:gridCol w:w="2371"/>
        <w:gridCol w:w="2157"/>
        <w:gridCol w:w="2189"/>
        <w:gridCol w:w="1391"/>
        <w:gridCol w:w="2025"/>
        <w:gridCol w:w="2306"/>
        <w:gridCol w:w="1925"/>
      </w:tblGrid>
      <w:tr w:rsidR="00020977" w:rsidTr="00020977">
        <w:trPr>
          <w:trHeight w:val="1006"/>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F86E66">
            <w:pPr>
              <w:pStyle w:val="TableHeading"/>
            </w:pPr>
            <w:r>
              <w:t>DEPARTMENT</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F86E66">
            <w:pPr>
              <w:pStyle w:val="TableHeading"/>
            </w:pPr>
            <w:r>
              <w:t>NO.OF EMPLOYEES THAT TESTED POSITIVE</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F86E66">
            <w:pPr>
              <w:pStyle w:val="TableHeading"/>
            </w:pPr>
            <w:r>
              <w:t>NO.OF EMPLOYEES THAT RECOVERED</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F86E66">
            <w:pPr>
              <w:pStyle w:val="TableHeading"/>
            </w:pPr>
            <w:r>
              <w:t>ACTIVE CASES</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F86E66">
            <w:pPr>
              <w:pStyle w:val="TableHeading"/>
            </w:pPr>
            <w:r>
              <w:t>FATALITIES</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F86E66">
            <w:pPr>
              <w:pStyle w:val="TableHeading"/>
            </w:pPr>
            <w:r>
              <w:t>EMPLOYEES THAT COMPLETED 14 DAYS QUARANTINE BUT ARE STILL RECOVERING</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F86E66">
            <w:pPr>
              <w:pStyle w:val="TableHeading"/>
            </w:pPr>
            <w:r>
              <w:t>ISOLATION CASES BUT WAITING FOR RESUTS</w:t>
            </w:r>
          </w:p>
        </w:tc>
      </w:tr>
      <w:tr w:rsidR="00020977" w:rsidTr="00020977">
        <w:trPr>
          <w:trHeight w:val="132"/>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020977">
            <w:pPr>
              <w:pStyle w:val="TableHeading"/>
            </w:pPr>
            <w:r>
              <w:t>BTO</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1</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r>
      <w:tr w:rsidR="00020977" w:rsidTr="00020977">
        <w:trPr>
          <w:trHeight w:val="416"/>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020977">
            <w:pPr>
              <w:pStyle w:val="TableHeading"/>
            </w:pPr>
            <w:r>
              <w:t>Corporate services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r>
      <w:tr w:rsidR="00020977" w:rsidTr="00020977">
        <w:trPr>
          <w:trHeight w:val="415"/>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020977">
            <w:pPr>
              <w:pStyle w:val="TableHeading"/>
            </w:pPr>
            <w:r>
              <w:t>Technical services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8</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8</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r>
      <w:tr w:rsidR="00020977" w:rsidTr="00020977">
        <w:trPr>
          <w:trHeight w:val="421"/>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020977">
            <w:pPr>
              <w:pStyle w:val="TableHeading"/>
            </w:pPr>
            <w:r>
              <w:t>IPED</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1</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1</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r>
      <w:tr w:rsidR="00020977" w:rsidTr="00020977">
        <w:trPr>
          <w:trHeight w:val="413"/>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020977">
            <w:pPr>
              <w:pStyle w:val="TableHeading"/>
            </w:pPr>
            <w:r>
              <w:lastRenderedPageBreak/>
              <w:t>Community services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r>
      <w:tr w:rsidR="00020977" w:rsidTr="00020977">
        <w:trPr>
          <w:trHeight w:val="263"/>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020977" w:rsidRDefault="00020977" w:rsidP="00020977">
            <w:pPr>
              <w:pStyle w:val="TableHeading"/>
            </w:pPr>
            <w:r>
              <w:t>MM’s office</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020977" w:rsidRPr="00020977" w:rsidRDefault="00020977" w:rsidP="00020977">
            <w:pPr>
              <w:pStyle w:val="TableHeading"/>
              <w:rPr>
                <w:b w:val="0"/>
              </w:rPr>
            </w:pPr>
            <w:r w:rsidRPr="00020977">
              <w:rPr>
                <w:b w:val="0"/>
              </w:rPr>
              <w:t>0</w:t>
            </w:r>
          </w:p>
        </w:tc>
      </w:tr>
    </w:tbl>
    <w:p w:rsidR="001C2F1A" w:rsidRDefault="00FB7BD0">
      <w:r>
        <w:t xml:space="preserve">  </w:t>
      </w:r>
      <w:r>
        <w:br w:type="page"/>
      </w:r>
    </w:p>
    <w:p w:rsidR="001C2F1A" w:rsidRDefault="00FB7BD0">
      <w:r>
        <w:lastRenderedPageBreak/>
        <w:t>Table below shows the total number of ill health reports over a period of 2021/22</w:t>
      </w:r>
      <w:r>
        <w:tab/>
      </w:r>
    </w:p>
    <w:p w:rsidR="001C2F1A" w:rsidRDefault="00FB7BD0">
      <w:r>
        <w:t>All infected were building s were fumigated once a case of infection has been identified in 2021/2022</w:t>
      </w:r>
    </w:p>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22</w:t>
      </w:r>
      <w:r w:rsidR="000428F6">
        <w:rPr>
          <w:noProof/>
        </w:rPr>
        <w:fldChar w:fldCharType="end"/>
      </w:r>
      <w:r>
        <w:t>: INJURY STATISTICS</w:t>
      </w:r>
    </w:p>
    <w:tbl>
      <w:tblPr>
        <w:tblW w:w="3946" w:type="pct"/>
        <w:tblInd w:w="-5" w:type="dxa"/>
        <w:tblLayout w:type="fixed"/>
        <w:tblCellMar>
          <w:left w:w="0" w:type="dxa"/>
          <w:right w:w="0" w:type="dxa"/>
        </w:tblCellMar>
        <w:tblLook w:val="0000" w:firstRow="0" w:lastRow="0" w:firstColumn="0" w:lastColumn="0" w:noHBand="0" w:noVBand="0"/>
      </w:tblPr>
      <w:tblGrid>
        <w:gridCol w:w="6626"/>
        <w:gridCol w:w="2580"/>
        <w:gridCol w:w="2134"/>
      </w:tblGrid>
      <w:tr w:rsidR="00020977" w:rsidTr="00020977">
        <w:trPr>
          <w:trHeight w:val="406"/>
        </w:trPr>
        <w:tc>
          <w:tcPr>
            <w:tcW w:w="6626" w:type="dxa"/>
            <w:tcBorders>
              <w:top w:val="single" w:sz="4" w:space="0" w:color="000000"/>
              <w:left w:val="single" w:sz="4" w:space="0" w:color="000000"/>
              <w:bottom w:val="single" w:sz="4" w:space="0" w:color="000000"/>
              <w:right w:val="single" w:sz="4" w:space="0" w:color="000000"/>
            </w:tcBorders>
          </w:tcPr>
          <w:p w:rsidR="00020977" w:rsidRDefault="00020977">
            <w:pPr>
              <w:pStyle w:val="TableHeading"/>
            </w:pPr>
            <w:r>
              <w:t>Injury category</w:t>
            </w:r>
          </w:p>
        </w:tc>
        <w:tc>
          <w:tcPr>
            <w:tcW w:w="2580" w:type="dxa"/>
            <w:tcBorders>
              <w:top w:val="single" w:sz="4" w:space="0" w:color="000000"/>
              <w:left w:val="single" w:sz="4" w:space="0" w:color="000000"/>
              <w:bottom w:val="single" w:sz="4" w:space="0" w:color="000000"/>
              <w:right w:val="single" w:sz="4" w:space="0" w:color="000000"/>
            </w:tcBorders>
          </w:tcPr>
          <w:p w:rsidR="00020977" w:rsidRDefault="00020977">
            <w:pPr>
              <w:pStyle w:val="TableHeading"/>
            </w:pPr>
            <w:r>
              <w:t>2021</w:t>
            </w:r>
          </w:p>
        </w:tc>
        <w:tc>
          <w:tcPr>
            <w:tcW w:w="2134" w:type="dxa"/>
            <w:tcBorders>
              <w:top w:val="single" w:sz="4" w:space="0" w:color="000000"/>
              <w:left w:val="single" w:sz="4" w:space="0" w:color="000000"/>
              <w:bottom w:val="single" w:sz="4" w:space="0" w:color="000000"/>
            </w:tcBorders>
          </w:tcPr>
          <w:p w:rsidR="00020977" w:rsidRDefault="00020977">
            <w:pPr>
              <w:pStyle w:val="TableHeading"/>
            </w:pPr>
            <w:r>
              <w:t>2022</w:t>
            </w:r>
          </w:p>
        </w:tc>
      </w:tr>
      <w:tr w:rsidR="00020977" w:rsidTr="00020977">
        <w:trPr>
          <w:trHeight w:val="406"/>
        </w:trPr>
        <w:tc>
          <w:tcPr>
            <w:tcW w:w="6626" w:type="dxa"/>
            <w:tcBorders>
              <w:top w:val="single" w:sz="4" w:space="0" w:color="000000"/>
              <w:left w:val="single" w:sz="4" w:space="0" w:color="000000"/>
              <w:bottom w:val="single" w:sz="4" w:space="0" w:color="000000"/>
              <w:right w:val="single" w:sz="4" w:space="0" w:color="000000"/>
            </w:tcBorders>
          </w:tcPr>
          <w:p w:rsidR="00020977" w:rsidRPr="00020977" w:rsidRDefault="00020977">
            <w:pPr>
              <w:pStyle w:val="TableContents"/>
              <w:rPr>
                <w:b/>
              </w:rPr>
            </w:pPr>
            <w:r w:rsidRPr="00020977">
              <w:rPr>
                <w:b/>
              </w:rPr>
              <w:t>Fatal</w:t>
            </w:r>
          </w:p>
        </w:tc>
        <w:tc>
          <w:tcPr>
            <w:tcW w:w="2580" w:type="dxa"/>
            <w:tcBorders>
              <w:top w:val="single" w:sz="4" w:space="0" w:color="000000"/>
              <w:left w:val="single" w:sz="4" w:space="0" w:color="000000"/>
              <w:bottom w:val="single" w:sz="4" w:space="0" w:color="000000"/>
              <w:right w:val="single" w:sz="4" w:space="0" w:color="000000"/>
            </w:tcBorders>
          </w:tcPr>
          <w:p w:rsidR="00020977" w:rsidRDefault="00020977">
            <w:pPr>
              <w:pStyle w:val="TableContents"/>
            </w:pPr>
            <w:r>
              <w:t>0</w:t>
            </w:r>
          </w:p>
        </w:tc>
        <w:tc>
          <w:tcPr>
            <w:tcW w:w="2134" w:type="dxa"/>
            <w:tcBorders>
              <w:top w:val="single" w:sz="4" w:space="0" w:color="000000"/>
              <w:left w:val="single" w:sz="4" w:space="0" w:color="000000"/>
              <w:bottom w:val="single" w:sz="4" w:space="0" w:color="000000"/>
            </w:tcBorders>
          </w:tcPr>
          <w:p w:rsidR="00020977" w:rsidRDefault="00020977">
            <w:pPr>
              <w:pStyle w:val="TableContents"/>
            </w:pPr>
            <w:r>
              <w:t>0</w:t>
            </w:r>
          </w:p>
        </w:tc>
      </w:tr>
      <w:tr w:rsidR="00020977" w:rsidTr="00020977">
        <w:trPr>
          <w:trHeight w:val="410"/>
        </w:trPr>
        <w:tc>
          <w:tcPr>
            <w:tcW w:w="6626" w:type="dxa"/>
            <w:tcBorders>
              <w:top w:val="single" w:sz="4" w:space="0" w:color="000000"/>
              <w:left w:val="single" w:sz="4" w:space="0" w:color="000000"/>
              <w:bottom w:val="single" w:sz="4" w:space="0" w:color="000000"/>
              <w:right w:val="single" w:sz="4" w:space="0" w:color="000000"/>
            </w:tcBorders>
          </w:tcPr>
          <w:p w:rsidR="00020977" w:rsidRPr="00020977" w:rsidRDefault="00020977">
            <w:pPr>
              <w:pStyle w:val="TableContents"/>
              <w:rPr>
                <w:b/>
              </w:rPr>
            </w:pPr>
            <w:r w:rsidRPr="00020977">
              <w:rPr>
                <w:b/>
              </w:rPr>
              <w:t>Major injury</w:t>
            </w:r>
          </w:p>
        </w:tc>
        <w:tc>
          <w:tcPr>
            <w:tcW w:w="2580" w:type="dxa"/>
            <w:tcBorders>
              <w:top w:val="single" w:sz="4" w:space="0" w:color="000000"/>
              <w:left w:val="single" w:sz="4" w:space="0" w:color="000000"/>
              <w:bottom w:val="single" w:sz="4" w:space="0" w:color="000000"/>
              <w:right w:val="single" w:sz="4" w:space="0" w:color="000000"/>
            </w:tcBorders>
          </w:tcPr>
          <w:p w:rsidR="00020977" w:rsidRDefault="00020977">
            <w:pPr>
              <w:pStyle w:val="TableContents"/>
            </w:pPr>
            <w:r>
              <w:t>0</w:t>
            </w:r>
          </w:p>
        </w:tc>
        <w:tc>
          <w:tcPr>
            <w:tcW w:w="2134" w:type="dxa"/>
            <w:tcBorders>
              <w:top w:val="single" w:sz="4" w:space="0" w:color="000000"/>
              <w:left w:val="single" w:sz="4" w:space="0" w:color="000000"/>
              <w:bottom w:val="single" w:sz="4" w:space="0" w:color="000000"/>
            </w:tcBorders>
          </w:tcPr>
          <w:p w:rsidR="00020977" w:rsidRDefault="00020977">
            <w:pPr>
              <w:pStyle w:val="TableContents"/>
            </w:pPr>
            <w:r>
              <w:t>2</w:t>
            </w:r>
          </w:p>
        </w:tc>
      </w:tr>
      <w:tr w:rsidR="00020977" w:rsidTr="00020977">
        <w:trPr>
          <w:trHeight w:val="406"/>
        </w:trPr>
        <w:tc>
          <w:tcPr>
            <w:tcW w:w="6626" w:type="dxa"/>
            <w:tcBorders>
              <w:top w:val="single" w:sz="4" w:space="0" w:color="000000"/>
              <w:left w:val="single" w:sz="4" w:space="0" w:color="000000"/>
              <w:bottom w:val="single" w:sz="4" w:space="0" w:color="000000"/>
              <w:right w:val="single" w:sz="4" w:space="0" w:color="000000"/>
            </w:tcBorders>
          </w:tcPr>
          <w:p w:rsidR="00020977" w:rsidRPr="00020977" w:rsidRDefault="00020977">
            <w:pPr>
              <w:pStyle w:val="TableContents"/>
              <w:rPr>
                <w:b/>
              </w:rPr>
            </w:pPr>
            <w:r w:rsidRPr="00020977">
              <w:rPr>
                <w:b/>
              </w:rPr>
              <w:t>Dangerous occurrence</w:t>
            </w:r>
          </w:p>
        </w:tc>
        <w:tc>
          <w:tcPr>
            <w:tcW w:w="2580" w:type="dxa"/>
            <w:tcBorders>
              <w:top w:val="single" w:sz="4" w:space="0" w:color="000000"/>
              <w:left w:val="single" w:sz="4" w:space="0" w:color="000000"/>
              <w:bottom w:val="single" w:sz="4" w:space="0" w:color="000000"/>
              <w:right w:val="single" w:sz="4" w:space="0" w:color="000000"/>
            </w:tcBorders>
          </w:tcPr>
          <w:p w:rsidR="00020977" w:rsidRDefault="00020977">
            <w:pPr>
              <w:pStyle w:val="TableContents"/>
            </w:pPr>
            <w:r>
              <w:t>0</w:t>
            </w:r>
          </w:p>
        </w:tc>
        <w:tc>
          <w:tcPr>
            <w:tcW w:w="2134" w:type="dxa"/>
            <w:tcBorders>
              <w:top w:val="single" w:sz="4" w:space="0" w:color="000000"/>
              <w:left w:val="single" w:sz="4" w:space="0" w:color="000000"/>
              <w:bottom w:val="single" w:sz="4" w:space="0" w:color="000000"/>
            </w:tcBorders>
          </w:tcPr>
          <w:p w:rsidR="00020977" w:rsidRDefault="00020977">
            <w:pPr>
              <w:pStyle w:val="TableContents"/>
            </w:pPr>
            <w:r>
              <w:t>2</w:t>
            </w:r>
          </w:p>
        </w:tc>
      </w:tr>
      <w:tr w:rsidR="00020977" w:rsidTr="00020977">
        <w:trPr>
          <w:trHeight w:val="406"/>
        </w:trPr>
        <w:tc>
          <w:tcPr>
            <w:tcW w:w="6626" w:type="dxa"/>
            <w:tcBorders>
              <w:top w:val="single" w:sz="4" w:space="0" w:color="000000"/>
              <w:left w:val="single" w:sz="4" w:space="0" w:color="000000"/>
              <w:bottom w:val="single" w:sz="4" w:space="0" w:color="000000"/>
              <w:right w:val="single" w:sz="4" w:space="0" w:color="000000"/>
            </w:tcBorders>
          </w:tcPr>
          <w:p w:rsidR="00020977" w:rsidRPr="00020977" w:rsidRDefault="00020977">
            <w:pPr>
              <w:pStyle w:val="TableContents"/>
              <w:rPr>
                <w:b/>
              </w:rPr>
            </w:pPr>
            <w:r w:rsidRPr="00020977">
              <w:rPr>
                <w:b/>
              </w:rPr>
              <w:t>Over 3-day</w:t>
            </w:r>
          </w:p>
        </w:tc>
        <w:tc>
          <w:tcPr>
            <w:tcW w:w="2580" w:type="dxa"/>
            <w:tcBorders>
              <w:top w:val="single" w:sz="4" w:space="0" w:color="000000"/>
              <w:left w:val="single" w:sz="4" w:space="0" w:color="000000"/>
              <w:bottom w:val="single" w:sz="4" w:space="0" w:color="000000"/>
              <w:right w:val="single" w:sz="4" w:space="0" w:color="000000"/>
            </w:tcBorders>
          </w:tcPr>
          <w:p w:rsidR="00020977" w:rsidRDefault="00020977">
            <w:pPr>
              <w:pStyle w:val="TableContents"/>
            </w:pPr>
            <w:r>
              <w:t>0</w:t>
            </w:r>
          </w:p>
        </w:tc>
        <w:tc>
          <w:tcPr>
            <w:tcW w:w="2134" w:type="dxa"/>
            <w:tcBorders>
              <w:top w:val="single" w:sz="4" w:space="0" w:color="000000"/>
              <w:left w:val="single" w:sz="4" w:space="0" w:color="000000"/>
              <w:bottom w:val="single" w:sz="4" w:space="0" w:color="000000"/>
            </w:tcBorders>
          </w:tcPr>
          <w:p w:rsidR="00020977" w:rsidRDefault="00020977">
            <w:pPr>
              <w:pStyle w:val="TableContents"/>
            </w:pPr>
            <w:r>
              <w:t>2</w:t>
            </w:r>
          </w:p>
        </w:tc>
      </w:tr>
      <w:tr w:rsidR="00020977" w:rsidTr="00020977">
        <w:trPr>
          <w:trHeight w:val="410"/>
        </w:trPr>
        <w:tc>
          <w:tcPr>
            <w:tcW w:w="6626" w:type="dxa"/>
            <w:tcBorders>
              <w:top w:val="single" w:sz="4" w:space="0" w:color="000000"/>
              <w:left w:val="single" w:sz="4" w:space="0" w:color="000000"/>
              <w:bottom w:val="single" w:sz="4" w:space="0" w:color="000000"/>
              <w:right w:val="single" w:sz="4" w:space="0" w:color="000000"/>
            </w:tcBorders>
          </w:tcPr>
          <w:p w:rsidR="00020977" w:rsidRPr="00020977" w:rsidRDefault="00020977">
            <w:pPr>
              <w:pStyle w:val="TableContents"/>
              <w:rPr>
                <w:b/>
              </w:rPr>
            </w:pPr>
            <w:r w:rsidRPr="00020977">
              <w:rPr>
                <w:b/>
              </w:rPr>
              <w:t>Over 7-day</w:t>
            </w:r>
          </w:p>
        </w:tc>
        <w:tc>
          <w:tcPr>
            <w:tcW w:w="2580" w:type="dxa"/>
            <w:tcBorders>
              <w:top w:val="single" w:sz="4" w:space="0" w:color="000000"/>
              <w:left w:val="single" w:sz="4" w:space="0" w:color="000000"/>
              <w:bottom w:val="single" w:sz="4" w:space="0" w:color="000000"/>
              <w:right w:val="single" w:sz="4" w:space="0" w:color="000000"/>
            </w:tcBorders>
          </w:tcPr>
          <w:p w:rsidR="00020977" w:rsidRDefault="00020977">
            <w:pPr>
              <w:pStyle w:val="TableContents"/>
            </w:pPr>
            <w:r>
              <w:t>0</w:t>
            </w:r>
          </w:p>
        </w:tc>
        <w:tc>
          <w:tcPr>
            <w:tcW w:w="2134" w:type="dxa"/>
            <w:tcBorders>
              <w:top w:val="single" w:sz="4" w:space="0" w:color="000000"/>
              <w:left w:val="single" w:sz="4" w:space="0" w:color="000000"/>
              <w:bottom w:val="single" w:sz="4" w:space="0" w:color="000000"/>
            </w:tcBorders>
          </w:tcPr>
          <w:p w:rsidR="00020977" w:rsidRDefault="00020977">
            <w:pPr>
              <w:pStyle w:val="TableContents"/>
            </w:pPr>
            <w:r>
              <w:t>2</w:t>
            </w:r>
          </w:p>
        </w:tc>
      </w:tr>
      <w:tr w:rsidR="00020977" w:rsidTr="00020977">
        <w:trPr>
          <w:trHeight w:val="406"/>
        </w:trPr>
        <w:tc>
          <w:tcPr>
            <w:tcW w:w="6626" w:type="dxa"/>
            <w:tcBorders>
              <w:top w:val="single" w:sz="4" w:space="0" w:color="000000"/>
              <w:left w:val="single" w:sz="4" w:space="0" w:color="000000"/>
              <w:bottom w:val="single" w:sz="4" w:space="0" w:color="000000"/>
              <w:right w:val="single" w:sz="4" w:space="0" w:color="000000"/>
            </w:tcBorders>
          </w:tcPr>
          <w:p w:rsidR="00020977" w:rsidRPr="00020977" w:rsidRDefault="00020977">
            <w:pPr>
              <w:pStyle w:val="TableContents"/>
              <w:rPr>
                <w:b/>
              </w:rPr>
            </w:pPr>
            <w:r w:rsidRPr="00020977">
              <w:rPr>
                <w:b/>
              </w:rPr>
              <w:t>Ill health COVID -19</w:t>
            </w:r>
          </w:p>
        </w:tc>
        <w:tc>
          <w:tcPr>
            <w:tcW w:w="2580" w:type="dxa"/>
            <w:tcBorders>
              <w:top w:val="single" w:sz="4" w:space="0" w:color="000000"/>
              <w:left w:val="single" w:sz="4" w:space="0" w:color="000000"/>
              <w:bottom w:val="single" w:sz="4" w:space="0" w:color="000000"/>
              <w:right w:val="single" w:sz="4" w:space="0" w:color="000000"/>
            </w:tcBorders>
          </w:tcPr>
          <w:p w:rsidR="00020977" w:rsidRDefault="00020977">
            <w:pPr>
              <w:pStyle w:val="TableContents"/>
            </w:pPr>
            <w:r>
              <w:t>15</w:t>
            </w:r>
          </w:p>
        </w:tc>
        <w:tc>
          <w:tcPr>
            <w:tcW w:w="2134" w:type="dxa"/>
            <w:tcBorders>
              <w:top w:val="single" w:sz="4" w:space="0" w:color="000000"/>
              <w:left w:val="single" w:sz="4" w:space="0" w:color="000000"/>
              <w:bottom w:val="single" w:sz="4" w:space="0" w:color="000000"/>
            </w:tcBorders>
          </w:tcPr>
          <w:p w:rsidR="00020977" w:rsidRDefault="00020977">
            <w:pPr>
              <w:pStyle w:val="TableContents"/>
            </w:pPr>
            <w:r>
              <w:t>10</w:t>
            </w:r>
          </w:p>
        </w:tc>
      </w:tr>
      <w:tr w:rsidR="00020977" w:rsidTr="00020977">
        <w:trPr>
          <w:trHeight w:val="410"/>
        </w:trPr>
        <w:tc>
          <w:tcPr>
            <w:tcW w:w="6626" w:type="dxa"/>
            <w:tcBorders>
              <w:top w:val="single" w:sz="4" w:space="0" w:color="000000"/>
              <w:right w:val="single" w:sz="4" w:space="0" w:color="000000"/>
            </w:tcBorders>
          </w:tcPr>
          <w:p w:rsidR="00020977" w:rsidRPr="00020977" w:rsidRDefault="00020977">
            <w:pPr>
              <w:pStyle w:val="TableContents"/>
              <w:rPr>
                <w:b/>
              </w:rPr>
            </w:pPr>
            <w:r w:rsidRPr="00020977">
              <w:rPr>
                <w:b/>
              </w:rPr>
              <w:t>Total reports</w:t>
            </w:r>
          </w:p>
        </w:tc>
        <w:tc>
          <w:tcPr>
            <w:tcW w:w="2580" w:type="dxa"/>
            <w:tcBorders>
              <w:top w:val="single" w:sz="4" w:space="0" w:color="000000"/>
              <w:left w:val="single" w:sz="4" w:space="0" w:color="000000"/>
              <w:bottom w:val="single" w:sz="4" w:space="0" w:color="000000"/>
              <w:right w:val="single" w:sz="4" w:space="0" w:color="000000"/>
            </w:tcBorders>
          </w:tcPr>
          <w:p w:rsidR="00020977" w:rsidRDefault="00020977">
            <w:pPr>
              <w:pStyle w:val="TableContents"/>
            </w:pPr>
            <w:r>
              <w:t>15</w:t>
            </w:r>
          </w:p>
        </w:tc>
        <w:tc>
          <w:tcPr>
            <w:tcW w:w="2134" w:type="dxa"/>
            <w:tcBorders>
              <w:top w:val="single" w:sz="4" w:space="0" w:color="000000"/>
              <w:left w:val="single" w:sz="4" w:space="0" w:color="000000"/>
              <w:bottom w:val="single" w:sz="4" w:space="0" w:color="000000"/>
            </w:tcBorders>
          </w:tcPr>
          <w:p w:rsidR="00020977" w:rsidRDefault="00020977">
            <w:pPr>
              <w:pStyle w:val="TableContents"/>
            </w:pPr>
            <w:r>
              <w:t>18</w:t>
            </w:r>
          </w:p>
        </w:tc>
      </w:tr>
    </w:tbl>
    <w:p w:rsidR="001C2F1A" w:rsidRDefault="001C2F1A">
      <w:pPr>
        <w:pStyle w:val="BodyText"/>
      </w:pPr>
    </w:p>
    <w:p w:rsidR="001C2F1A" w:rsidRDefault="001C2F1A">
      <w:bookmarkStart w:id="104" w:name="__RefHeading___Toc64171_3918447419"/>
      <w:bookmarkEnd w:id="104"/>
    </w:p>
    <w:p w:rsidR="001C2F1A" w:rsidRDefault="00FB7BD0">
      <w:r>
        <w:br w:type="page"/>
      </w:r>
    </w:p>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23</w:t>
      </w:r>
      <w:r w:rsidR="000428F6">
        <w:rPr>
          <w:noProof/>
        </w:rPr>
        <w:fldChar w:fldCharType="end"/>
      </w:r>
      <w:r>
        <w:t>: Event Statistics</w:t>
      </w:r>
    </w:p>
    <w:tbl>
      <w:tblPr>
        <w:tblW w:w="4750" w:type="pct"/>
        <w:tblLayout w:type="fixed"/>
        <w:tblCellMar>
          <w:left w:w="10" w:type="dxa"/>
          <w:right w:w="10" w:type="dxa"/>
        </w:tblCellMar>
        <w:tblLook w:val="0000" w:firstRow="0" w:lastRow="0" w:firstColumn="0" w:lastColumn="0" w:noHBand="0" w:noVBand="0"/>
      </w:tblPr>
      <w:tblGrid>
        <w:gridCol w:w="1856"/>
        <w:gridCol w:w="6747"/>
        <w:gridCol w:w="1569"/>
        <w:gridCol w:w="2084"/>
        <w:gridCol w:w="1390"/>
      </w:tblGrid>
      <w:tr w:rsidR="00020977" w:rsidRPr="00020977" w:rsidTr="00F86E66">
        <w:trPr>
          <w:trHeight w:val="830"/>
        </w:trPr>
        <w:tc>
          <w:tcPr>
            <w:tcW w:w="86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center"/>
              <w:rPr>
                <w:rFonts w:eastAsia="Calibri" w:cs="Calibri"/>
                <w:b/>
                <w:bCs/>
                <w:kern w:val="3"/>
                <w:sz w:val="18"/>
              </w:rPr>
            </w:pPr>
            <w:r w:rsidRPr="00020977">
              <w:rPr>
                <w:rFonts w:eastAsia="Calibri" w:cs="Calibri"/>
                <w:b/>
                <w:bCs/>
                <w:kern w:val="3"/>
                <w:sz w:val="18"/>
              </w:rPr>
              <w:t>Event type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center"/>
              <w:rPr>
                <w:rFonts w:eastAsia="Calibri" w:cs="Calibri"/>
                <w:b/>
                <w:bCs/>
                <w:kern w:val="3"/>
                <w:sz w:val="18"/>
              </w:rPr>
            </w:pPr>
            <w:r w:rsidRPr="00020977">
              <w:rPr>
                <w:rFonts w:eastAsia="Calibri" w:cs="Calibri"/>
                <w:b/>
                <w:bCs/>
                <w:kern w:val="3"/>
                <w:sz w:val="18"/>
              </w:rPr>
              <w:t>On HSE</w:t>
            </w:r>
          </w:p>
          <w:p w:rsidR="00020977" w:rsidRPr="00020977" w:rsidRDefault="00020977" w:rsidP="00020977">
            <w:pPr>
              <w:suppressLineNumbers/>
              <w:autoSpaceDN w:val="0"/>
              <w:jc w:val="center"/>
              <w:rPr>
                <w:rFonts w:eastAsia="Calibri" w:cs="Calibri"/>
                <w:b/>
                <w:bCs/>
                <w:kern w:val="3"/>
                <w:sz w:val="18"/>
              </w:rPr>
            </w:pPr>
            <w:r w:rsidRPr="00020977">
              <w:rPr>
                <w:rFonts w:eastAsia="Calibri" w:cs="Calibri"/>
                <w:b/>
                <w:bCs/>
                <w:kern w:val="3"/>
                <w:sz w:val="18"/>
              </w:rPr>
              <w:t>premises</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center"/>
              <w:rPr>
                <w:rFonts w:eastAsia="Calibri" w:cs="Calibri"/>
                <w:b/>
                <w:bCs/>
                <w:kern w:val="3"/>
                <w:sz w:val="18"/>
              </w:rPr>
            </w:pPr>
            <w:r w:rsidRPr="00020977">
              <w:rPr>
                <w:rFonts w:eastAsia="Calibri" w:cs="Calibri"/>
                <w:b/>
                <w:bCs/>
                <w:kern w:val="3"/>
                <w:sz w:val="18"/>
              </w:rPr>
              <w:t>Off HSE</w:t>
            </w:r>
          </w:p>
          <w:p w:rsidR="00020977" w:rsidRPr="00020977" w:rsidRDefault="00020977" w:rsidP="00020977">
            <w:pPr>
              <w:suppressLineNumbers/>
              <w:autoSpaceDN w:val="0"/>
              <w:jc w:val="center"/>
              <w:rPr>
                <w:rFonts w:eastAsia="Calibri" w:cs="Calibri"/>
                <w:b/>
                <w:bCs/>
                <w:kern w:val="3"/>
                <w:sz w:val="18"/>
              </w:rPr>
            </w:pPr>
            <w:r w:rsidRPr="00020977">
              <w:rPr>
                <w:rFonts w:eastAsia="Calibri" w:cs="Calibri"/>
                <w:b/>
                <w:bCs/>
                <w:kern w:val="3"/>
                <w:sz w:val="18"/>
              </w:rPr>
              <w:t>premises</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center"/>
              <w:rPr>
                <w:rFonts w:eastAsia="Calibri" w:cs="Calibri"/>
                <w:b/>
                <w:bCs/>
                <w:kern w:val="3"/>
                <w:sz w:val="18"/>
              </w:rPr>
            </w:pPr>
            <w:r w:rsidRPr="00020977">
              <w:rPr>
                <w:rFonts w:eastAsia="Calibri" w:cs="Calibri"/>
                <w:b/>
                <w:bCs/>
                <w:kern w:val="3"/>
                <w:sz w:val="18"/>
              </w:rPr>
              <w:t>Total</w:t>
            </w:r>
          </w:p>
        </w:tc>
      </w:tr>
      <w:tr w:rsidR="00020977" w:rsidRPr="00020977" w:rsidTr="00F86E66">
        <w:trPr>
          <w:trHeight w:val="508"/>
        </w:trPr>
        <w:tc>
          <w:tcPr>
            <w:tcW w:w="18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rPr>
                <w:rFonts w:eastAsia="Calibri" w:cs="Calibri"/>
                <w:kern w:val="3"/>
                <w:sz w:val="18"/>
              </w:rPr>
            </w:pPr>
          </w:p>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Accident</w:t>
            </w:r>
          </w:p>
        </w:tc>
        <w:tc>
          <w:tcPr>
            <w:tcW w:w="6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Minor injury</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0</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0</w:t>
            </w:r>
          </w:p>
        </w:tc>
      </w:tr>
      <w:tr w:rsidR="00020977" w:rsidRPr="00020977" w:rsidTr="00F86E66">
        <w:trPr>
          <w:trHeight w:val="513"/>
        </w:trPr>
        <w:tc>
          <w:tcPr>
            <w:tcW w:w="18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AutoHyphens w:val="0"/>
              <w:autoSpaceDN w:val="0"/>
              <w:spacing w:line="240" w:lineRule="auto"/>
              <w:jc w:val="left"/>
              <w:rPr>
                <w:rFonts w:ascii="Liberation Serif" w:eastAsia="Noto Sans CJK SC Regular" w:hAnsi="Liberation Serif" w:cs="FreeSans"/>
                <w:kern w:val="3"/>
                <w:sz w:val="24"/>
              </w:rPr>
            </w:pPr>
          </w:p>
        </w:tc>
        <w:tc>
          <w:tcPr>
            <w:tcW w:w="6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Specified major injury or condition</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6</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7</w:t>
            </w:r>
          </w:p>
        </w:tc>
      </w:tr>
      <w:tr w:rsidR="00020977" w:rsidRPr="00020977" w:rsidTr="00F86E66">
        <w:trPr>
          <w:trHeight w:val="508"/>
        </w:trPr>
        <w:tc>
          <w:tcPr>
            <w:tcW w:w="18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rPr>
                <w:rFonts w:eastAsia="Calibri" w:cs="Calibri"/>
                <w:kern w:val="3"/>
                <w:sz w:val="18"/>
              </w:rPr>
            </w:pPr>
          </w:p>
          <w:p w:rsidR="00020977" w:rsidRPr="00020977" w:rsidRDefault="00020977" w:rsidP="00020977">
            <w:pPr>
              <w:suppressLineNumbers/>
              <w:autoSpaceDN w:val="0"/>
              <w:rPr>
                <w:rFonts w:eastAsia="Calibri" w:cs="Calibri"/>
                <w:kern w:val="3"/>
                <w:sz w:val="18"/>
              </w:rPr>
            </w:pPr>
          </w:p>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Incident</w:t>
            </w:r>
          </w:p>
          <w:p w:rsidR="00020977" w:rsidRPr="00020977" w:rsidRDefault="00020977" w:rsidP="00020977">
            <w:pPr>
              <w:suppressLineNumbers/>
              <w:autoSpaceDN w:val="0"/>
              <w:rPr>
                <w:rFonts w:eastAsia="Calibri" w:cs="Calibri"/>
                <w:kern w:val="3"/>
                <w:sz w:val="18"/>
              </w:rPr>
            </w:pPr>
          </w:p>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Ill - Health</w:t>
            </w:r>
          </w:p>
        </w:tc>
        <w:tc>
          <w:tcPr>
            <w:tcW w:w="6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Near Miss</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tabs>
                <w:tab w:val="left" w:pos="1404"/>
                <w:tab w:val="right" w:pos="1514"/>
              </w:tabs>
              <w:autoSpaceDN w:val="0"/>
              <w:jc w:val="left"/>
              <w:rPr>
                <w:rFonts w:eastAsia="Calibri" w:cs="Calibri"/>
                <w:kern w:val="3"/>
                <w:sz w:val="18"/>
              </w:rPr>
            </w:pPr>
            <w:r w:rsidRPr="00020977">
              <w:rPr>
                <w:rFonts w:eastAsia="Calibri" w:cs="Calibri"/>
                <w:kern w:val="3"/>
                <w:sz w:val="18"/>
              </w:rPr>
              <w:tab/>
              <w:t>2</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 xml:space="preserve">    5</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7</w:t>
            </w:r>
          </w:p>
        </w:tc>
      </w:tr>
      <w:tr w:rsidR="00020977" w:rsidRPr="00020977" w:rsidTr="00F86E66">
        <w:trPr>
          <w:trHeight w:val="508"/>
        </w:trPr>
        <w:tc>
          <w:tcPr>
            <w:tcW w:w="18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AutoHyphens w:val="0"/>
              <w:autoSpaceDN w:val="0"/>
              <w:spacing w:line="240" w:lineRule="auto"/>
              <w:jc w:val="left"/>
              <w:rPr>
                <w:rFonts w:ascii="Liberation Serif" w:eastAsia="Noto Sans CJK SC Regular" w:hAnsi="Liberation Serif" w:cs="FreeSans"/>
                <w:kern w:val="3"/>
                <w:sz w:val="24"/>
              </w:rPr>
            </w:pPr>
          </w:p>
        </w:tc>
        <w:tc>
          <w:tcPr>
            <w:tcW w:w="6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Possible dangerous exposure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1</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2</w:t>
            </w:r>
          </w:p>
        </w:tc>
      </w:tr>
      <w:tr w:rsidR="00020977" w:rsidRPr="00020977" w:rsidTr="00F86E66">
        <w:trPr>
          <w:trHeight w:val="513"/>
        </w:trPr>
        <w:tc>
          <w:tcPr>
            <w:tcW w:w="18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AutoHyphens w:val="0"/>
              <w:autoSpaceDN w:val="0"/>
              <w:spacing w:line="240" w:lineRule="auto"/>
              <w:jc w:val="left"/>
              <w:rPr>
                <w:rFonts w:ascii="Liberation Serif" w:eastAsia="Noto Sans CJK SC Regular" w:hAnsi="Liberation Serif" w:cs="FreeSans"/>
                <w:kern w:val="3"/>
                <w:sz w:val="24"/>
              </w:rPr>
            </w:pPr>
          </w:p>
        </w:tc>
        <w:tc>
          <w:tcPr>
            <w:tcW w:w="6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Property damage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0</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0</w:t>
            </w:r>
          </w:p>
        </w:tc>
      </w:tr>
      <w:tr w:rsidR="00020977" w:rsidRPr="00020977" w:rsidTr="00F86E66">
        <w:trPr>
          <w:trHeight w:val="508"/>
        </w:trPr>
        <w:tc>
          <w:tcPr>
            <w:tcW w:w="18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AutoHyphens w:val="0"/>
              <w:autoSpaceDN w:val="0"/>
              <w:spacing w:line="240" w:lineRule="auto"/>
              <w:jc w:val="left"/>
              <w:rPr>
                <w:rFonts w:ascii="Liberation Serif" w:eastAsia="Noto Sans CJK SC Regular" w:hAnsi="Liberation Serif" w:cs="FreeSans"/>
                <w:kern w:val="3"/>
                <w:sz w:val="24"/>
              </w:rPr>
            </w:pPr>
          </w:p>
        </w:tc>
        <w:tc>
          <w:tcPr>
            <w:tcW w:w="6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Diseases COVID – 19</w:t>
            </w:r>
          </w:p>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 xml:space="preserve">Deceased on COVID – 19  </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tabs>
                <w:tab w:val="left" w:pos="1392"/>
              </w:tabs>
              <w:autoSpaceDN w:val="0"/>
              <w:jc w:val="right"/>
              <w:rPr>
                <w:rFonts w:eastAsia="Calibri" w:cs="Calibri"/>
                <w:kern w:val="3"/>
                <w:sz w:val="18"/>
              </w:rPr>
            </w:pPr>
            <w:r w:rsidRPr="00020977">
              <w:rPr>
                <w:rFonts w:eastAsia="Calibri" w:cs="Calibri"/>
                <w:kern w:val="3"/>
                <w:sz w:val="18"/>
              </w:rPr>
              <w:t>15</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15</w:t>
            </w:r>
          </w:p>
        </w:tc>
      </w:tr>
      <w:tr w:rsidR="00020977" w:rsidRPr="00020977" w:rsidTr="00F86E66">
        <w:trPr>
          <w:trHeight w:val="508"/>
        </w:trPr>
        <w:tc>
          <w:tcPr>
            <w:tcW w:w="8603" w:type="dxa"/>
            <w:gridSpan w:val="2"/>
            <w:tcBorders>
              <w:top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rPr>
                <w:rFonts w:eastAsia="Calibri" w:cs="Calibri"/>
                <w:kern w:val="3"/>
                <w:sz w:val="18"/>
              </w:rPr>
            </w:pPr>
            <w:r w:rsidRPr="00020977">
              <w:rPr>
                <w:rFonts w:eastAsia="Calibri" w:cs="Calibri"/>
                <w:kern w:val="3"/>
                <w:sz w:val="18"/>
              </w:rPr>
              <w:t>Total</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tabs>
                <w:tab w:val="left" w:pos="1344"/>
              </w:tabs>
              <w:autoSpaceDN w:val="0"/>
              <w:jc w:val="right"/>
              <w:rPr>
                <w:rFonts w:eastAsia="Calibri" w:cs="Calibri"/>
                <w:kern w:val="3"/>
                <w:sz w:val="18"/>
              </w:rPr>
            </w:pPr>
            <w:r w:rsidRPr="00020977">
              <w:rPr>
                <w:rFonts w:eastAsia="Calibri" w:cs="Calibri"/>
                <w:kern w:val="3"/>
                <w:sz w:val="18"/>
              </w:rPr>
              <w:t>19</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autoSpaceDN w:val="0"/>
              <w:jc w:val="right"/>
              <w:rPr>
                <w:rFonts w:eastAsia="Calibri" w:cs="Calibri"/>
                <w:kern w:val="3"/>
                <w:sz w:val="18"/>
              </w:rPr>
            </w:pPr>
            <w:r w:rsidRPr="00020977">
              <w:rPr>
                <w:rFonts w:eastAsia="Calibri" w:cs="Calibri"/>
                <w:kern w:val="3"/>
                <w:sz w:val="18"/>
              </w:rPr>
              <w:t>12</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0977" w:rsidRPr="00020977" w:rsidRDefault="00020977" w:rsidP="00020977">
            <w:pPr>
              <w:suppressLineNumbers/>
              <w:tabs>
                <w:tab w:val="left" w:pos="1212"/>
              </w:tabs>
              <w:autoSpaceDN w:val="0"/>
              <w:jc w:val="right"/>
              <w:rPr>
                <w:rFonts w:eastAsia="Calibri" w:cs="Calibri"/>
                <w:kern w:val="3"/>
                <w:sz w:val="18"/>
              </w:rPr>
            </w:pPr>
            <w:r w:rsidRPr="00020977">
              <w:rPr>
                <w:rFonts w:eastAsia="Calibri" w:cs="Calibri"/>
                <w:kern w:val="3"/>
                <w:sz w:val="18"/>
              </w:rPr>
              <w:t>31</w:t>
            </w:r>
          </w:p>
        </w:tc>
      </w:tr>
    </w:tbl>
    <w:p w:rsidR="00020977" w:rsidRDefault="00020977">
      <w:pPr>
        <w:pStyle w:val="Table"/>
        <w:keepNext/>
      </w:pPr>
    </w:p>
    <w:p w:rsidR="00020977" w:rsidRDefault="00020977">
      <w:pPr>
        <w:pStyle w:val="Table"/>
        <w:keepNext/>
      </w:pPr>
    </w:p>
    <w:p w:rsidR="00020977" w:rsidRDefault="00020977">
      <w:pPr>
        <w:pStyle w:val="Table"/>
        <w:keepNext/>
      </w:pPr>
    </w:p>
    <w:p w:rsidR="001C2F1A" w:rsidRDefault="001C2F1A"/>
    <w:p w:rsidR="001C2F1A" w:rsidRDefault="001C2F1A"/>
    <w:p w:rsidR="001C2F1A" w:rsidRDefault="00FB7BD0">
      <w:r>
        <w:br w:type="page"/>
      </w:r>
    </w:p>
    <w:p w:rsidR="001C2F1A" w:rsidRDefault="00FB7BD0">
      <w:pPr>
        <w:pStyle w:val="BodyText"/>
      </w:pPr>
      <w:r>
        <w:lastRenderedPageBreak/>
        <w:t>Table below shows the intended performance against target for the leading indicators</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24</w:t>
      </w:r>
      <w:r w:rsidR="000428F6">
        <w:rPr>
          <w:noProof/>
        </w:rPr>
        <w:fldChar w:fldCharType="end"/>
      </w:r>
      <w:r>
        <w:t>: REQUIRED URGENT COMPLIANCES</w:t>
      </w:r>
    </w:p>
    <w:tbl>
      <w:tblPr>
        <w:tblW w:w="5000" w:type="pct"/>
        <w:tblInd w:w="-5" w:type="dxa"/>
        <w:tblLayout w:type="fixed"/>
        <w:tblCellMar>
          <w:left w:w="0" w:type="dxa"/>
          <w:right w:w="0" w:type="dxa"/>
        </w:tblCellMar>
        <w:tblLook w:val="0000" w:firstRow="0" w:lastRow="0" w:firstColumn="0" w:lastColumn="0" w:noHBand="0" w:noVBand="0"/>
      </w:tblPr>
      <w:tblGrid>
        <w:gridCol w:w="12272"/>
        <w:gridCol w:w="2092"/>
      </w:tblGrid>
      <w:tr w:rsidR="001C2F1A">
        <w:trPr>
          <w:trHeight w:val="438"/>
        </w:trPr>
        <w:tc>
          <w:tcPr>
            <w:tcW w:w="12281"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REQUIRED URGENT COMPLIANCES</w:t>
            </w:r>
          </w:p>
        </w:tc>
        <w:tc>
          <w:tcPr>
            <w:tcW w:w="2093"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Actual</w:t>
            </w:r>
          </w:p>
        </w:tc>
      </w:tr>
      <w:tr w:rsidR="001C2F1A">
        <w:trPr>
          <w:trHeight w:val="397"/>
        </w:trPr>
        <w:tc>
          <w:tcPr>
            <w:tcW w:w="1228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COVID – 19 statistics and injuries statistics</w:t>
            </w:r>
          </w:p>
          <w:p w:rsidR="001C2F1A" w:rsidRDefault="00FB7BD0">
            <w:pPr>
              <w:pStyle w:val="TableContents"/>
            </w:pPr>
            <w:r>
              <w:t>COID levies – letter good standing for the institution</w:t>
            </w:r>
          </w:p>
        </w:tc>
        <w:tc>
          <w:tcPr>
            <w:tcW w:w="2093"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jc w:val="right"/>
            </w:pPr>
            <w:r>
              <w:t>95%</w:t>
            </w:r>
          </w:p>
          <w:p w:rsidR="001C2F1A" w:rsidRDefault="00FB7BD0">
            <w:pPr>
              <w:pStyle w:val="TableContents"/>
              <w:jc w:val="right"/>
            </w:pPr>
            <w:r>
              <w:t>0%</w:t>
            </w:r>
          </w:p>
        </w:tc>
      </w:tr>
      <w:tr w:rsidR="001C2F1A">
        <w:trPr>
          <w:trHeight w:val="489"/>
        </w:trPr>
        <w:tc>
          <w:tcPr>
            <w:tcW w:w="1228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 xml:space="preserve">Training for members of committee and statutory courses for departmental staff  </w:t>
            </w:r>
          </w:p>
        </w:tc>
        <w:tc>
          <w:tcPr>
            <w:tcW w:w="2093"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jc w:val="right"/>
            </w:pPr>
            <w:r>
              <w:t>0%</w:t>
            </w:r>
          </w:p>
        </w:tc>
      </w:tr>
      <w:tr w:rsidR="001C2F1A">
        <w:trPr>
          <w:trHeight w:val="438"/>
        </w:trPr>
        <w:tc>
          <w:tcPr>
            <w:tcW w:w="1228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 xml:space="preserve">Medical Screening of employees e.g. Tech. and Community service  </w:t>
            </w:r>
          </w:p>
        </w:tc>
        <w:tc>
          <w:tcPr>
            <w:tcW w:w="2093"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jc w:val="right"/>
            </w:pPr>
            <w:r>
              <w:t>0%</w:t>
            </w:r>
          </w:p>
        </w:tc>
      </w:tr>
      <w:tr w:rsidR="001C2F1A">
        <w:trPr>
          <w:trHeight w:val="438"/>
        </w:trPr>
        <w:tc>
          <w:tcPr>
            <w:tcW w:w="1228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Accessibility in IYM building disable person</w:t>
            </w:r>
          </w:p>
        </w:tc>
        <w:tc>
          <w:tcPr>
            <w:tcW w:w="2093"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jc w:val="right"/>
            </w:pPr>
            <w:r>
              <w:t>0%</w:t>
            </w:r>
          </w:p>
        </w:tc>
      </w:tr>
      <w:tr w:rsidR="001C2F1A">
        <w:trPr>
          <w:trHeight w:val="438"/>
        </w:trPr>
        <w:tc>
          <w:tcPr>
            <w:tcW w:w="1228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Lay-out Floor Plan for IYM</w:t>
            </w:r>
          </w:p>
        </w:tc>
        <w:tc>
          <w:tcPr>
            <w:tcW w:w="2093"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jc w:val="right"/>
            </w:pPr>
            <w:r>
              <w:t>0%</w:t>
            </w:r>
          </w:p>
        </w:tc>
      </w:tr>
      <w:tr w:rsidR="001C2F1A">
        <w:trPr>
          <w:trHeight w:val="438"/>
        </w:trPr>
        <w:tc>
          <w:tcPr>
            <w:tcW w:w="1228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PPE 2021/22 all staff received</w:t>
            </w:r>
          </w:p>
        </w:tc>
        <w:tc>
          <w:tcPr>
            <w:tcW w:w="2093"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jc w:val="right"/>
            </w:pPr>
            <w:r>
              <w:t>99%</w:t>
            </w:r>
          </w:p>
        </w:tc>
      </w:tr>
    </w:tbl>
    <w:p w:rsidR="001C2F1A" w:rsidRDefault="001C2F1A"/>
    <w:p w:rsidR="001C2F1A" w:rsidRDefault="00FB7BD0">
      <w:r>
        <w:t>CHALLENGES ON INJURIES AND ILL – HEALTH  2021/22</w:t>
      </w:r>
    </w:p>
    <w:p w:rsidR="001C2F1A" w:rsidRDefault="00FB7BD0">
      <w:pPr>
        <w:numPr>
          <w:ilvl w:val="0"/>
          <w:numId w:val="33"/>
        </w:numPr>
      </w:pPr>
      <w:r>
        <w:t>Near – Miss incidents and accidents not recorded nor reported</w:t>
      </w:r>
    </w:p>
    <w:p w:rsidR="001C2F1A" w:rsidRDefault="00FB7BD0">
      <w:pPr>
        <w:numPr>
          <w:ilvl w:val="0"/>
          <w:numId w:val="33"/>
        </w:numPr>
      </w:pPr>
      <w:r>
        <w:t>Late reporting of accidents or incidents</w:t>
      </w:r>
    </w:p>
    <w:p w:rsidR="001C2F1A" w:rsidRDefault="00FB7BD0">
      <w:pPr>
        <w:numPr>
          <w:ilvl w:val="0"/>
          <w:numId w:val="33"/>
        </w:numPr>
      </w:pPr>
      <w:r>
        <w:t>OHS programs not implemented e.g. toolbox talk</w:t>
      </w:r>
    </w:p>
    <w:p w:rsidR="001C2F1A" w:rsidRDefault="00FB7BD0">
      <w:pPr>
        <w:numPr>
          <w:ilvl w:val="0"/>
          <w:numId w:val="33"/>
        </w:numPr>
      </w:pPr>
      <w:r>
        <w:t xml:space="preserve">Supervisor must be provided with desktop  </w:t>
      </w:r>
    </w:p>
    <w:p w:rsidR="001C2F1A" w:rsidRDefault="001C2F1A"/>
    <w:p w:rsidR="001C2F1A" w:rsidRDefault="00FB7BD0">
      <w:r>
        <w:t>Suspensions</w:t>
      </w:r>
    </w:p>
    <w:p w:rsidR="001C2F1A" w:rsidRDefault="00FB7BD0">
      <w:r>
        <w:t>Discipline was effectively managed and concluded within the relevant time-frames in some of the cases whilst some were outside time frames due to the availabilities of Prosecutors</w:t>
      </w:r>
    </w:p>
    <w:p w:rsidR="001C2F1A" w:rsidRDefault="00FB7BD0">
      <w:r>
        <w:br w:type="page"/>
      </w:r>
    </w:p>
    <w:p w:rsidR="005A69F3" w:rsidRDefault="005A69F3" w:rsidP="005A69F3">
      <w:pPr>
        <w:pStyle w:val="Heading3"/>
        <w:tabs>
          <w:tab w:val="left" w:pos="0"/>
        </w:tabs>
      </w:pPr>
      <w:bookmarkStart w:id="105" w:name="_Toc130372126"/>
      <w:r>
        <w:lastRenderedPageBreak/>
        <w:t>LABOUR RELATIONS</w:t>
      </w:r>
      <w:bookmarkEnd w:id="105"/>
    </w:p>
    <w:p w:rsidR="005A69F3" w:rsidRDefault="005A69F3" w:rsidP="005A69F3"/>
    <w:p w:rsidR="005A69F3" w:rsidRDefault="005A69F3" w:rsidP="005A69F3">
      <w:r>
        <w:t>As at end June 2022 the Municipality had the following ….:</w:t>
      </w:r>
    </w:p>
    <w:p w:rsidR="005A69F3" w:rsidRDefault="005A69F3" w:rsidP="005A69F3"/>
    <w:p w:rsidR="005A69F3" w:rsidRPr="00F27E9C" w:rsidRDefault="005A69F3" w:rsidP="005A69F3">
      <w:pPr>
        <w:rPr>
          <w:b/>
        </w:rPr>
      </w:pPr>
      <w:r w:rsidRPr="00F27E9C">
        <w:rPr>
          <w:b/>
        </w:rPr>
        <w:t>ACTIVE CASES:</w:t>
      </w:r>
    </w:p>
    <w:tbl>
      <w:tblPr>
        <w:tblStyle w:val="TableGrid"/>
        <w:tblW w:w="0" w:type="auto"/>
        <w:tblLook w:val="04A0" w:firstRow="1" w:lastRow="0" w:firstColumn="1" w:lastColumn="0" w:noHBand="0" w:noVBand="1"/>
      </w:tblPr>
      <w:tblGrid>
        <w:gridCol w:w="3005"/>
        <w:gridCol w:w="3005"/>
        <w:gridCol w:w="3006"/>
      </w:tblGrid>
      <w:tr w:rsidR="005A69F3" w:rsidRPr="00F27E9C" w:rsidTr="004920B2">
        <w:tc>
          <w:tcPr>
            <w:tcW w:w="3005" w:type="dxa"/>
            <w:shd w:val="clear" w:color="auto" w:fill="A8D08D" w:themeFill="accent6" w:themeFillTint="99"/>
          </w:tcPr>
          <w:p w:rsidR="005A69F3" w:rsidRPr="00F27E9C" w:rsidRDefault="005A69F3" w:rsidP="004920B2">
            <w:pPr>
              <w:rPr>
                <w:b/>
              </w:rPr>
            </w:pPr>
            <w:r w:rsidRPr="00F27E9C">
              <w:rPr>
                <w:b/>
              </w:rPr>
              <w:t xml:space="preserve">Tribunal </w:t>
            </w:r>
          </w:p>
        </w:tc>
        <w:tc>
          <w:tcPr>
            <w:tcW w:w="3005" w:type="dxa"/>
            <w:shd w:val="clear" w:color="auto" w:fill="A8D08D" w:themeFill="accent6" w:themeFillTint="99"/>
          </w:tcPr>
          <w:p w:rsidR="005A69F3" w:rsidRPr="00F27E9C" w:rsidRDefault="005A69F3" w:rsidP="004920B2">
            <w:pPr>
              <w:rPr>
                <w:b/>
              </w:rPr>
            </w:pPr>
            <w:r w:rsidRPr="00F27E9C">
              <w:rPr>
                <w:b/>
              </w:rPr>
              <w:t>Number of cases:</w:t>
            </w:r>
          </w:p>
        </w:tc>
        <w:tc>
          <w:tcPr>
            <w:tcW w:w="3006" w:type="dxa"/>
            <w:shd w:val="clear" w:color="auto" w:fill="A8D08D" w:themeFill="accent6" w:themeFillTint="99"/>
          </w:tcPr>
          <w:p w:rsidR="005A69F3" w:rsidRPr="00F27E9C" w:rsidRDefault="005A69F3" w:rsidP="004920B2">
            <w:pPr>
              <w:rPr>
                <w:b/>
              </w:rPr>
            </w:pPr>
            <w:r w:rsidRPr="00F27E9C">
              <w:rPr>
                <w:b/>
              </w:rPr>
              <w:t>Number of employees:</w:t>
            </w:r>
          </w:p>
        </w:tc>
      </w:tr>
      <w:tr w:rsidR="005A69F3" w:rsidRPr="00F27E9C" w:rsidTr="004920B2">
        <w:tc>
          <w:tcPr>
            <w:tcW w:w="3005" w:type="dxa"/>
          </w:tcPr>
          <w:p w:rsidR="005A69F3" w:rsidRPr="00F27E9C" w:rsidRDefault="005A69F3" w:rsidP="004920B2">
            <w:r w:rsidRPr="00F27E9C">
              <w:t xml:space="preserve">Internal Disciplinary Hearing </w:t>
            </w:r>
          </w:p>
        </w:tc>
        <w:tc>
          <w:tcPr>
            <w:tcW w:w="3005" w:type="dxa"/>
          </w:tcPr>
          <w:p w:rsidR="005A69F3" w:rsidRPr="00F27E9C" w:rsidRDefault="005A69F3" w:rsidP="004920B2">
            <w:r w:rsidRPr="00F27E9C">
              <w:t>5</w:t>
            </w:r>
          </w:p>
        </w:tc>
        <w:tc>
          <w:tcPr>
            <w:tcW w:w="3006" w:type="dxa"/>
          </w:tcPr>
          <w:p w:rsidR="005A69F3" w:rsidRPr="00F27E9C" w:rsidRDefault="005A69F3" w:rsidP="004920B2">
            <w:r w:rsidRPr="00F27E9C">
              <w:t>7</w:t>
            </w:r>
          </w:p>
        </w:tc>
      </w:tr>
      <w:tr w:rsidR="005A69F3" w:rsidRPr="00F27E9C" w:rsidTr="004920B2">
        <w:tc>
          <w:tcPr>
            <w:tcW w:w="3005" w:type="dxa"/>
          </w:tcPr>
          <w:p w:rsidR="005A69F3" w:rsidRPr="00F27E9C" w:rsidRDefault="005A69F3" w:rsidP="004920B2">
            <w:r w:rsidRPr="00F27E9C">
              <w:t xml:space="preserve">South African Local Government Bargaining Council </w:t>
            </w:r>
          </w:p>
        </w:tc>
        <w:tc>
          <w:tcPr>
            <w:tcW w:w="3005" w:type="dxa"/>
          </w:tcPr>
          <w:p w:rsidR="005A69F3" w:rsidRPr="00F27E9C" w:rsidRDefault="005A69F3" w:rsidP="004920B2">
            <w:r w:rsidRPr="00F27E9C">
              <w:t>1</w:t>
            </w:r>
          </w:p>
        </w:tc>
        <w:tc>
          <w:tcPr>
            <w:tcW w:w="3006" w:type="dxa"/>
          </w:tcPr>
          <w:p w:rsidR="005A69F3" w:rsidRPr="00F27E9C" w:rsidRDefault="005A69F3" w:rsidP="004920B2">
            <w:r w:rsidRPr="00F27E9C">
              <w:t>1</w:t>
            </w:r>
          </w:p>
        </w:tc>
      </w:tr>
      <w:tr w:rsidR="005A69F3" w:rsidRPr="00F27E9C" w:rsidTr="004920B2">
        <w:tc>
          <w:tcPr>
            <w:tcW w:w="3005" w:type="dxa"/>
          </w:tcPr>
          <w:p w:rsidR="005A69F3" w:rsidRPr="00F27E9C" w:rsidRDefault="005A69F3" w:rsidP="004920B2">
            <w:r w:rsidRPr="00F27E9C">
              <w:t xml:space="preserve">Labour Court </w:t>
            </w:r>
          </w:p>
        </w:tc>
        <w:tc>
          <w:tcPr>
            <w:tcW w:w="3005" w:type="dxa"/>
          </w:tcPr>
          <w:p w:rsidR="005A69F3" w:rsidRPr="00F27E9C" w:rsidRDefault="005A69F3" w:rsidP="004920B2">
            <w:r w:rsidRPr="00F27E9C">
              <w:t>2</w:t>
            </w:r>
          </w:p>
        </w:tc>
        <w:tc>
          <w:tcPr>
            <w:tcW w:w="3006" w:type="dxa"/>
          </w:tcPr>
          <w:p w:rsidR="005A69F3" w:rsidRPr="00F27E9C" w:rsidRDefault="005A69F3" w:rsidP="004920B2">
            <w:r w:rsidRPr="00F27E9C">
              <w:t>9</w:t>
            </w:r>
          </w:p>
        </w:tc>
      </w:tr>
      <w:tr w:rsidR="005A69F3" w:rsidRPr="00F27E9C" w:rsidTr="004920B2">
        <w:tc>
          <w:tcPr>
            <w:tcW w:w="3005" w:type="dxa"/>
            <w:shd w:val="clear" w:color="auto" w:fill="92D050"/>
          </w:tcPr>
          <w:p w:rsidR="005A69F3" w:rsidRPr="00F27E9C" w:rsidRDefault="005A69F3" w:rsidP="004920B2">
            <w:r w:rsidRPr="00F27E9C">
              <w:t>Totals :</w:t>
            </w:r>
          </w:p>
        </w:tc>
        <w:tc>
          <w:tcPr>
            <w:tcW w:w="3005" w:type="dxa"/>
            <w:shd w:val="clear" w:color="auto" w:fill="92D050"/>
          </w:tcPr>
          <w:p w:rsidR="005A69F3" w:rsidRPr="00F27E9C" w:rsidRDefault="005A69F3" w:rsidP="004920B2">
            <w:r w:rsidRPr="00F27E9C">
              <w:t>8</w:t>
            </w:r>
          </w:p>
        </w:tc>
        <w:tc>
          <w:tcPr>
            <w:tcW w:w="3006" w:type="dxa"/>
            <w:shd w:val="clear" w:color="auto" w:fill="92D050"/>
          </w:tcPr>
          <w:p w:rsidR="005A69F3" w:rsidRPr="00F27E9C" w:rsidRDefault="005A69F3" w:rsidP="004920B2">
            <w:r w:rsidRPr="00F27E9C">
              <w:t>17</w:t>
            </w:r>
          </w:p>
        </w:tc>
      </w:tr>
      <w:tr w:rsidR="005A69F3" w:rsidRPr="00F27E9C" w:rsidTr="004920B2">
        <w:tc>
          <w:tcPr>
            <w:tcW w:w="3005" w:type="dxa"/>
            <w:shd w:val="clear" w:color="auto" w:fill="92D050"/>
          </w:tcPr>
          <w:p w:rsidR="005A69F3" w:rsidRPr="00F27E9C" w:rsidRDefault="005A69F3" w:rsidP="004920B2">
            <w:r w:rsidRPr="00F27E9C">
              <w:t xml:space="preserve">Dispute on the outcome of disciplinary hearing or arbitration </w:t>
            </w:r>
          </w:p>
        </w:tc>
        <w:tc>
          <w:tcPr>
            <w:tcW w:w="3005" w:type="dxa"/>
            <w:shd w:val="clear" w:color="auto" w:fill="92D050"/>
          </w:tcPr>
          <w:p w:rsidR="005A69F3" w:rsidRPr="00F27E9C" w:rsidRDefault="005A69F3" w:rsidP="004920B2">
            <w:r w:rsidRPr="00F27E9C">
              <w:t>3</w:t>
            </w:r>
          </w:p>
        </w:tc>
        <w:tc>
          <w:tcPr>
            <w:tcW w:w="3006" w:type="dxa"/>
            <w:shd w:val="clear" w:color="auto" w:fill="92D050"/>
          </w:tcPr>
          <w:p w:rsidR="005A69F3" w:rsidRPr="00F27E9C" w:rsidRDefault="005A69F3" w:rsidP="004920B2"/>
        </w:tc>
      </w:tr>
    </w:tbl>
    <w:p w:rsidR="005A69F3" w:rsidRDefault="005A69F3">
      <w:pPr>
        <w:rPr>
          <w:b/>
        </w:rPr>
      </w:pPr>
    </w:p>
    <w:p w:rsidR="001C2F1A" w:rsidRPr="00F27E9C" w:rsidRDefault="00FB7BD0">
      <w:pPr>
        <w:rPr>
          <w:b/>
        </w:rPr>
      </w:pPr>
      <w:r w:rsidRPr="00F27E9C">
        <w:rPr>
          <w:b/>
        </w:rPr>
        <w:t>Number and Period of Suspension</w:t>
      </w:r>
    </w:p>
    <w:p w:rsidR="001C2F1A" w:rsidRDefault="001C2F1A"/>
    <w:p w:rsidR="00FB7BD0" w:rsidRPr="00FB7BD0" w:rsidRDefault="00FB7BD0" w:rsidP="00FB7BD0">
      <w:pPr>
        <w:pStyle w:val="TableContents"/>
        <w:rPr>
          <w:b/>
        </w:rPr>
      </w:pPr>
      <w:r w:rsidRPr="00FB7BD0">
        <w:rPr>
          <w:b/>
        </w:rPr>
        <w:t>Precautionary Suspensions:</w:t>
      </w:r>
    </w:p>
    <w:tbl>
      <w:tblPr>
        <w:tblStyle w:val="TableGrid"/>
        <w:tblW w:w="0" w:type="auto"/>
        <w:tblLook w:val="04A0" w:firstRow="1" w:lastRow="0" w:firstColumn="1" w:lastColumn="0" w:noHBand="0" w:noVBand="1"/>
      </w:tblPr>
      <w:tblGrid>
        <w:gridCol w:w="3823"/>
        <w:gridCol w:w="5244"/>
      </w:tblGrid>
      <w:tr w:rsidR="00FB7BD0" w:rsidRPr="00FB7BD0" w:rsidTr="00FB7BD0">
        <w:tc>
          <w:tcPr>
            <w:tcW w:w="3823" w:type="dxa"/>
            <w:shd w:val="clear" w:color="auto" w:fill="92D050"/>
          </w:tcPr>
          <w:p w:rsidR="00FB7BD0" w:rsidRPr="00FB7BD0" w:rsidRDefault="00FB7BD0" w:rsidP="00FB7BD0">
            <w:pPr>
              <w:pStyle w:val="TableContents"/>
              <w:rPr>
                <w:b/>
              </w:rPr>
            </w:pPr>
            <w:r w:rsidRPr="00FB7BD0">
              <w:rPr>
                <w:b/>
              </w:rPr>
              <w:t>Directorate:</w:t>
            </w:r>
          </w:p>
        </w:tc>
        <w:tc>
          <w:tcPr>
            <w:tcW w:w="5244" w:type="dxa"/>
            <w:shd w:val="clear" w:color="auto" w:fill="92D050"/>
          </w:tcPr>
          <w:p w:rsidR="00FB7BD0" w:rsidRPr="00FB7BD0" w:rsidRDefault="00FB7BD0" w:rsidP="00FB7BD0">
            <w:pPr>
              <w:pStyle w:val="TableContents"/>
              <w:rPr>
                <w:b/>
              </w:rPr>
            </w:pPr>
            <w:r>
              <w:rPr>
                <w:b/>
              </w:rPr>
              <w:t>No Of Suspensions</w:t>
            </w:r>
          </w:p>
        </w:tc>
      </w:tr>
      <w:tr w:rsidR="00FB7BD0" w:rsidRPr="00FB7BD0" w:rsidTr="00FB7BD0">
        <w:tc>
          <w:tcPr>
            <w:tcW w:w="3823" w:type="dxa"/>
          </w:tcPr>
          <w:p w:rsidR="00FB7BD0" w:rsidRPr="00FB7BD0" w:rsidRDefault="00FB7BD0" w:rsidP="00FB7BD0">
            <w:pPr>
              <w:pStyle w:val="TableContents"/>
              <w:rPr>
                <w:b/>
              </w:rPr>
            </w:pPr>
            <w:r w:rsidRPr="00FB7BD0">
              <w:rPr>
                <w:b/>
              </w:rPr>
              <w:t xml:space="preserve">Total of number of suspended employees </w:t>
            </w:r>
          </w:p>
        </w:tc>
        <w:tc>
          <w:tcPr>
            <w:tcW w:w="5244" w:type="dxa"/>
          </w:tcPr>
          <w:p w:rsidR="00FB7BD0" w:rsidRPr="00FB7BD0" w:rsidRDefault="00FB7BD0" w:rsidP="00FB7BD0">
            <w:pPr>
              <w:pStyle w:val="TableContents"/>
              <w:rPr>
                <w:b/>
              </w:rPr>
            </w:pPr>
            <w:r w:rsidRPr="00FB7BD0">
              <w:rPr>
                <w:b/>
              </w:rPr>
              <w:t>8</w:t>
            </w:r>
          </w:p>
        </w:tc>
      </w:tr>
      <w:tr w:rsidR="00FB7BD0" w:rsidRPr="00FB7BD0" w:rsidTr="00FB7BD0">
        <w:tc>
          <w:tcPr>
            <w:tcW w:w="3823" w:type="dxa"/>
          </w:tcPr>
          <w:p w:rsidR="00FB7BD0" w:rsidRPr="00FB7BD0" w:rsidRDefault="00FB7BD0" w:rsidP="00FB7BD0">
            <w:pPr>
              <w:pStyle w:val="TableContents"/>
              <w:rPr>
                <w:b/>
              </w:rPr>
            </w:pPr>
            <w:r w:rsidRPr="00FB7BD0">
              <w:rPr>
                <w:b/>
              </w:rPr>
              <w:t xml:space="preserve">Charged employees </w:t>
            </w:r>
          </w:p>
        </w:tc>
        <w:tc>
          <w:tcPr>
            <w:tcW w:w="5244" w:type="dxa"/>
          </w:tcPr>
          <w:p w:rsidR="00FB7BD0" w:rsidRPr="00FB7BD0" w:rsidRDefault="00FB7BD0" w:rsidP="00FB7BD0">
            <w:pPr>
              <w:pStyle w:val="TableContents"/>
              <w:rPr>
                <w:b/>
              </w:rPr>
            </w:pPr>
            <w:r w:rsidRPr="00FB7BD0">
              <w:rPr>
                <w:b/>
              </w:rPr>
              <w:t>6</w:t>
            </w:r>
          </w:p>
        </w:tc>
      </w:tr>
      <w:tr w:rsidR="00FB7BD0" w:rsidRPr="00FB7BD0" w:rsidTr="00FB7BD0">
        <w:tc>
          <w:tcPr>
            <w:tcW w:w="3823" w:type="dxa"/>
          </w:tcPr>
          <w:p w:rsidR="00FB7BD0" w:rsidRPr="00FB7BD0" w:rsidRDefault="00FB7BD0" w:rsidP="00FB7BD0">
            <w:pPr>
              <w:pStyle w:val="TableContents"/>
              <w:rPr>
                <w:b/>
              </w:rPr>
            </w:pPr>
            <w:r w:rsidRPr="00FB7BD0">
              <w:rPr>
                <w:b/>
              </w:rPr>
              <w:t xml:space="preserve">Special circumstances </w:t>
            </w:r>
          </w:p>
        </w:tc>
        <w:tc>
          <w:tcPr>
            <w:tcW w:w="5244" w:type="dxa"/>
          </w:tcPr>
          <w:p w:rsidR="00FB7BD0" w:rsidRPr="00FB7BD0" w:rsidRDefault="00FB7BD0" w:rsidP="00FB7BD0">
            <w:pPr>
              <w:pStyle w:val="TableContents"/>
              <w:rPr>
                <w:b/>
              </w:rPr>
            </w:pPr>
            <w:r w:rsidRPr="00FB7BD0">
              <w:rPr>
                <w:b/>
              </w:rPr>
              <w:t>1</w:t>
            </w:r>
          </w:p>
        </w:tc>
      </w:tr>
      <w:tr w:rsidR="00FB7BD0" w:rsidRPr="00FB7BD0" w:rsidTr="00FB7BD0">
        <w:tc>
          <w:tcPr>
            <w:tcW w:w="3823" w:type="dxa"/>
          </w:tcPr>
          <w:p w:rsidR="00FB7BD0" w:rsidRPr="00FB7BD0" w:rsidRDefault="00FB7BD0" w:rsidP="00FB7BD0">
            <w:pPr>
              <w:pStyle w:val="TableContents"/>
              <w:rPr>
                <w:b/>
              </w:rPr>
            </w:pPr>
            <w:r w:rsidRPr="00FB7BD0">
              <w:rPr>
                <w:b/>
              </w:rPr>
              <w:t xml:space="preserve">Investigation ongoing </w:t>
            </w:r>
          </w:p>
        </w:tc>
        <w:tc>
          <w:tcPr>
            <w:tcW w:w="5244" w:type="dxa"/>
          </w:tcPr>
          <w:p w:rsidR="00FB7BD0" w:rsidRPr="00FB7BD0" w:rsidRDefault="00FB7BD0" w:rsidP="00FB7BD0">
            <w:pPr>
              <w:pStyle w:val="TableContents"/>
              <w:rPr>
                <w:b/>
              </w:rPr>
            </w:pPr>
            <w:r w:rsidRPr="00FB7BD0">
              <w:rPr>
                <w:b/>
              </w:rPr>
              <w:t>1</w:t>
            </w:r>
          </w:p>
        </w:tc>
      </w:tr>
    </w:tbl>
    <w:p w:rsidR="001C2F1A" w:rsidRDefault="001C2F1A"/>
    <w:p w:rsidR="001C2F1A" w:rsidRDefault="001C2F1A"/>
    <w:p w:rsidR="001C2F1A" w:rsidRDefault="00FB7BD0">
      <w:pPr>
        <w:pStyle w:val="Table"/>
        <w:keepNext/>
      </w:pPr>
      <w:r>
        <w:lastRenderedPageBreak/>
        <w:t xml:space="preserve">Table </w:t>
      </w:r>
      <w:r w:rsidR="000428F6">
        <w:fldChar w:fldCharType="begin"/>
      </w:r>
      <w:r w:rsidR="000428F6">
        <w:instrText xml:space="preserve"> SEQ Table \* ARABIC </w:instrText>
      </w:r>
      <w:r w:rsidR="000428F6">
        <w:fldChar w:fldCharType="separate"/>
      </w:r>
      <w:r w:rsidR="004920B2">
        <w:rPr>
          <w:noProof/>
        </w:rPr>
        <w:t>25</w:t>
      </w:r>
      <w:r w:rsidR="000428F6">
        <w:rPr>
          <w:noProof/>
        </w:rPr>
        <w:fldChar w:fldCharType="end"/>
      </w:r>
      <w:r>
        <w:t>: Disciplinary Action Taken On Cases of Financial Misconduct</w:t>
      </w:r>
    </w:p>
    <w:tbl>
      <w:tblPr>
        <w:tblW w:w="3750" w:type="pct"/>
        <w:tblInd w:w="-5" w:type="dxa"/>
        <w:tblLayout w:type="fixed"/>
        <w:tblLook w:val="0000" w:firstRow="0" w:lastRow="0" w:firstColumn="0" w:lastColumn="0" w:noHBand="0" w:noVBand="0"/>
      </w:tblPr>
      <w:tblGrid>
        <w:gridCol w:w="2553"/>
        <w:gridCol w:w="2268"/>
        <w:gridCol w:w="1558"/>
        <w:gridCol w:w="1276"/>
        <w:gridCol w:w="1559"/>
        <w:gridCol w:w="1559"/>
      </w:tblGrid>
      <w:tr w:rsidR="005D35AE" w:rsidTr="005D35AE">
        <w:trPr>
          <w:trHeight w:val="1133"/>
        </w:trPr>
        <w:tc>
          <w:tcPr>
            <w:tcW w:w="2553" w:type="dxa"/>
            <w:tcBorders>
              <w:top w:val="single" w:sz="4" w:space="0" w:color="000000"/>
              <w:left w:val="single" w:sz="4" w:space="0" w:color="000000"/>
              <w:bottom w:val="single" w:sz="4" w:space="0" w:color="000000"/>
              <w:right w:val="single" w:sz="4" w:space="0" w:color="000000"/>
            </w:tcBorders>
            <w:shd w:val="clear" w:color="auto" w:fill="92D050"/>
          </w:tcPr>
          <w:p w:rsidR="005D35AE" w:rsidRPr="00FB7BD0" w:rsidRDefault="005D35AE">
            <w:pPr>
              <w:pStyle w:val="TableContents"/>
              <w:rPr>
                <w:b/>
              </w:rPr>
            </w:pPr>
            <w:r w:rsidRPr="00FB7BD0">
              <w:rPr>
                <w:b/>
              </w:rPr>
              <w:t>Position</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Pr>
          <w:p w:rsidR="005D35AE" w:rsidRPr="00FB7BD0" w:rsidRDefault="005D35AE">
            <w:pPr>
              <w:pStyle w:val="TableContents"/>
              <w:rPr>
                <w:b/>
              </w:rPr>
            </w:pPr>
            <w:r w:rsidRPr="00FB7BD0">
              <w:rPr>
                <w:b/>
              </w:rPr>
              <w:t>Nature of alleged misconduct and Rand Values of any loss to the municipality</w:t>
            </w:r>
          </w:p>
        </w:tc>
        <w:tc>
          <w:tcPr>
            <w:tcW w:w="1558" w:type="dxa"/>
            <w:tcBorders>
              <w:top w:val="single" w:sz="4" w:space="0" w:color="000000"/>
              <w:left w:val="single" w:sz="4" w:space="0" w:color="000000"/>
              <w:bottom w:val="single" w:sz="4" w:space="0" w:color="000000"/>
              <w:right w:val="single" w:sz="4" w:space="0" w:color="000000"/>
            </w:tcBorders>
            <w:shd w:val="clear" w:color="auto" w:fill="92D050"/>
          </w:tcPr>
          <w:p w:rsidR="005D35AE" w:rsidRPr="00FB7BD0" w:rsidRDefault="005D35AE">
            <w:pPr>
              <w:pStyle w:val="TableContents"/>
              <w:rPr>
                <w:b/>
              </w:rPr>
            </w:pPr>
            <w:r>
              <w:rPr>
                <w:b/>
              </w:rPr>
              <w:t>Date of Suspension</w:t>
            </w:r>
          </w:p>
        </w:tc>
        <w:tc>
          <w:tcPr>
            <w:tcW w:w="1276" w:type="dxa"/>
            <w:tcBorders>
              <w:top w:val="single" w:sz="4" w:space="0" w:color="000000"/>
              <w:left w:val="single" w:sz="4" w:space="0" w:color="000000"/>
              <w:bottom w:val="single" w:sz="4" w:space="0" w:color="000000"/>
              <w:right w:val="single" w:sz="4" w:space="0" w:color="000000"/>
            </w:tcBorders>
            <w:shd w:val="clear" w:color="auto" w:fill="92D050"/>
          </w:tcPr>
          <w:p w:rsidR="005D35AE" w:rsidRPr="00FB7BD0" w:rsidRDefault="005D35AE">
            <w:pPr>
              <w:pStyle w:val="TableContents"/>
              <w:rPr>
                <w:b/>
              </w:rPr>
            </w:pPr>
            <w:r w:rsidRPr="00FB7BD0">
              <w:rPr>
                <w:b/>
              </w:rPr>
              <w:t>Disciplinary Action Taken</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Pr>
          <w:p w:rsidR="005D35AE" w:rsidRPr="00FB7BD0" w:rsidRDefault="005D35AE">
            <w:pPr>
              <w:pStyle w:val="TableContents"/>
              <w:rPr>
                <w:b/>
              </w:rPr>
            </w:pPr>
            <w:r w:rsidRPr="00FB7BD0">
              <w:rPr>
                <w:b/>
              </w:rPr>
              <w:t>Disciplinary action taken</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Pr>
          <w:p w:rsidR="005D35AE" w:rsidRPr="00FB7BD0" w:rsidRDefault="005D35AE">
            <w:pPr>
              <w:pStyle w:val="TableContents"/>
              <w:rPr>
                <w:b/>
              </w:rPr>
            </w:pPr>
            <w:r w:rsidRPr="00FB7BD0">
              <w:rPr>
                <w:b/>
              </w:rPr>
              <w:t>Date Finalised</w:t>
            </w:r>
          </w:p>
        </w:tc>
      </w:tr>
      <w:tr w:rsidR="00095EE5" w:rsidTr="005D35AE">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095EE5" w:rsidRDefault="00095EE5" w:rsidP="00095EE5">
            <w:pPr>
              <w:pStyle w:val="TableContents"/>
              <w:numPr>
                <w:ilvl w:val="0"/>
                <w:numId w:val="89"/>
              </w:numPr>
              <w:autoSpaceDN w:val="0"/>
            </w:pPr>
            <w:r>
              <w:t xml:space="preserve">Cashier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95EE5" w:rsidRDefault="00095EE5" w:rsidP="00095EE5">
            <w:pPr>
              <w:pStyle w:val="TableContents"/>
            </w:pPr>
            <w:r>
              <w:t xml:space="preserve">Fraud </w:t>
            </w:r>
          </w:p>
        </w:tc>
        <w:tc>
          <w:tcPr>
            <w:tcW w:w="1558" w:type="dxa"/>
            <w:tcBorders>
              <w:top w:val="single" w:sz="4" w:space="0" w:color="000000"/>
              <w:left w:val="single" w:sz="4" w:space="0" w:color="000000"/>
              <w:bottom w:val="single" w:sz="4" w:space="0" w:color="000000"/>
              <w:right w:val="single" w:sz="4" w:space="0" w:color="000000"/>
            </w:tcBorders>
          </w:tcPr>
          <w:p w:rsidR="00095EE5" w:rsidRDefault="00095EE5" w:rsidP="00095EE5">
            <w:pPr>
              <w:pStyle w:val="TableContents"/>
            </w:pPr>
            <w:r>
              <w:t>06/09/2021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95EE5" w:rsidRDefault="00095EE5" w:rsidP="00095EE5">
            <w:pPr>
              <w:pStyle w:val="TableContents"/>
            </w:pPr>
            <w:r>
              <w:t xml:space="preserve">Suspended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95EE5" w:rsidRDefault="00095EE5" w:rsidP="00095EE5">
            <w:pPr>
              <w:pStyle w:val="TableContents"/>
            </w:pPr>
            <w:r>
              <w:t xml:space="preserve">Charged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95EE5" w:rsidRDefault="00095EE5" w:rsidP="00095EE5">
            <w:pPr>
              <w:pStyle w:val="TableContents"/>
            </w:pPr>
            <w:r>
              <w:t>Finalised- pleaded guilty – final written warning 0n o5/08/2022</w:t>
            </w:r>
          </w:p>
        </w:tc>
      </w:tr>
      <w:tr w:rsidR="00095EE5" w:rsidTr="005D35AE">
        <w:tblPrEx>
          <w:tblCellMar>
            <w:left w:w="10" w:type="dxa"/>
            <w:right w:w="10" w:type="dxa"/>
          </w:tblCellMar>
        </w:tblPrEx>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numPr>
                <w:ilvl w:val="0"/>
                <w:numId w:val="89"/>
              </w:numPr>
              <w:autoSpaceDN w:val="0"/>
            </w:pPr>
            <w:r>
              <w:t xml:space="preserve">Relief cashier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pPr>
            <w:r>
              <w:t xml:space="preserve">Fraud and theft </w:t>
            </w:r>
          </w:p>
        </w:tc>
        <w:tc>
          <w:tcPr>
            <w:tcW w:w="1558" w:type="dxa"/>
            <w:tcBorders>
              <w:top w:val="single" w:sz="4" w:space="0" w:color="000000"/>
              <w:left w:val="single" w:sz="4" w:space="0" w:color="000000"/>
              <w:bottom w:val="single" w:sz="4" w:space="0" w:color="000000"/>
              <w:right w:val="single" w:sz="4" w:space="0" w:color="000000"/>
            </w:tcBorders>
          </w:tcPr>
          <w:p w:rsidR="00095EE5" w:rsidRDefault="00095EE5" w:rsidP="00095EE5">
            <w:pPr>
              <w:pStyle w:val="TableContents"/>
            </w:pPr>
            <w:r>
              <w:t>06/09/2021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pPr>
            <w:r>
              <w:t xml:space="preserve">Suspended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pPr>
            <w:r>
              <w:t xml:space="preserve">Charged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pPr>
            <w:r>
              <w:t>Finalised – pleaded not guilty – Dismissal on 12/01/2023</w:t>
            </w:r>
          </w:p>
        </w:tc>
      </w:tr>
      <w:tr w:rsidR="00095EE5" w:rsidTr="005D35AE">
        <w:tblPrEx>
          <w:tblCellMar>
            <w:left w:w="10" w:type="dxa"/>
            <w:right w:w="10" w:type="dxa"/>
          </w:tblCellMar>
        </w:tblPrEx>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numPr>
                <w:ilvl w:val="0"/>
                <w:numId w:val="89"/>
              </w:numPr>
              <w:autoSpaceDN w:val="0"/>
            </w:pPr>
            <w:r>
              <w:t xml:space="preserve">Prepaid system operator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pPr>
            <w:r>
              <w:t xml:space="preserve">Accomplice to fraud </w:t>
            </w:r>
          </w:p>
        </w:tc>
        <w:tc>
          <w:tcPr>
            <w:tcW w:w="1558" w:type="dxa"/>
            <w:tcBorders>
              <w:top w:val="single" w:sz="4" w:space="0" w:color="000000"/>
              <w:left w:val="single" w:sz="4" w:space="0" w:color="000000"/>
              <w:bottom w:val="single" w:sz="4" w:space="0" w:color="000000"/>
              <w:right w:val="single" w:sz="4" w:space="0" w:color="000000"/>
            </w:tcBorders>
          </w:tcPr>
          <w:p w:rsidR="00095EE5" w:rsidRDefault="00095EE5" w:rsidP="00095EE5">
            <w:pPr>
              <w:pStyle w:val="TableContents"/>
            </w:pPr>
            <w:r>
              <w:t>06/09/2021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pPr>
            <w:r>
              <w:t xml:space="preserve">Suspended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pPr>
            <w:r>
              <w:t xml:space="preserve">Charged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EE5" w:rsidRDefault="00095EE5" w:rsidP="00095EE5">
            <w:pPr>
              <w:pStyle w:val="TableContents"/>
            </w:pPr>
            <w:r>
              <w:t>Finalised – pleaded not guilty – Dismissal on 07/11/2022</w:t>
            </w:r>
          </w:p>
        </w:tc>
      </w:tr>
    </w:tbl>
    <w:p w:rsidR="001C2F1A" w:rsidRDefault="001C2F1A"/>
    <w:p w:rsidR="001C2F1A" w:rsidRDefault="001C2F1A"/>
    <w:p w:rsidR="001C2F1A" w:rsidRDefault="00FB7BD0">
      <w:r>
        <w:br w:type="page"/>
      </w:r>
    </w:p>
    <w:p w:rsidR="001C2F1A" w:rsidRDefault="001C2F1A">
      <w:pPr>
        <w:pStyle w:val="BodyText"/>
      </w:pPr>
    </w:p>
    <w:p w:rsidR="001C2F1A" w:rsidRDefault="00FB7BD0">
      <w:pPr>
        <w:pStyle w:val="Heading3"/>
        <w:tabs>
          <w:tab w:val="left" w:pos="0"/>
        </w:tabs>
      </w:pPr>
      <w:bookmarkStart w:id="106" w:name="_Toc130372127"/>
      <w:r>
        <w:t>4.4</w:t>
      </w:r>
      <w:r>
        <w:tab/>
        <w:t>PERFORMANCE REWARDS</w:t>
      </w:r>
      <w:bookmarkEnd w:id="106"/>
    </w:p>
    <w:p w:rsidR="001C2F1A" w:rsidRDefault="00FB7BD0">
      <w:r>
        <w:t>In terms of regulation 8 of the Local Government: Municipal Performance Regulations for Municipal Managers and Managers Directly Accountable to Municipal Managers, performance assessments after the municipal council has adopted the annual report of the year under review. No performance bonuses were paid in 2021 / 2022.</w:t>
      </w:r>
    </w:p>
    <w:p w:rsidR="001C2F1A" w:rsidRDefault="001C2F1A"/>
    <w:p w:rsidR="001C2F1A" w:rsidRDefault="00FB7BD0">
      <w:r>
        <w:br w:type="page"/>
      </w:r>
    </w:p>
    <w:p w:rsidR="001C2F1A" w:rsidRDefault="00FB7BD0">
      <w:pPr>
        <w:pStyle w:val="Heading2"/>
        <w:tabs>
          <w:tab w:val="left" w:pos="0"/>
        </w:tabs>
      </w:pPr>
      <w:bookmarkStart w:id="107" w:name="_Toc130372128"/>
      <w:r>
        <w:lastRenderedPageBreak/>
        <w:t>COMPONENT C: CAPACITATING THE MUNICIPAL WORKFORCE</w:t>
      </w:r>
      <w:bookmarkEnd w:id="107"/>
    </w:p>
    <w:p w:rsidR="001C2F1A" w:rsidRDefault="00FB7BD0">
      <w:r>
        <w:t>Section 68(1) of the systems act states that a municipality should develop its human resource capacity to a level that enables it to perform its function and exercise its power in an economical, effective, efficient and accountable way. For this purpose, human resource capacity of a municipality must comply with the skill development act (SDA) 1998 and the skills development levies act 20, 1999. </w:t>
      </w:r>
    </w:p>
    <w:p w:rsidR="001C2F1A" w:rsidRDefault="00FB7BD0">
      <w:r>
        <w:t>Skills</w:t>
      </w:r>
    </w:p>
    <w:p w:rsidR="001C2F1A" w:rsidRDefault="00FB7BD0">
      <w:r>
        <w:t>In the year under review starting from political leadership; management level; professional; clerical administrative workers and labours there were training that were attended.</w:t>
      </w:r>
    </w:p>
    <w:p w:rsidR="001C2F1A" w:rsidRDefault="001C2F1A"/>
    <w:p w:rsidR="001C2F1A" w:rsidRDefault="00FB7BD0">
      <w:pPr>
        <w:pStyle w:val="Heading3"/>
        <w:tabs>
          <w:tab w:val="left" w:pos="0"/>
        </w:tabs>
      </w:pPr>
      <w:bookmarkStart w:id="108" w:name="_Toc130372129"/>
      <w:r>
        <w:t>4.5</w:t>
      </w:r>
      <w:r>
        <w:tab/>
        <w:t>SKILLS DEVELOPMENT AND TRAINING</w:t>
      </w:r>
      <w:bookmarkEnd w:id="108"/>
    </w:p>
    <w:p w:rsidR="001C2F1A" w:rsidRDefault="00FB7BD0">
      <w:r>
        <w:t>The skills development act 1998 and municipal systems act, (2000) require employer to supply employees with necessary training in order to develop its human resource capacity. The year under review there were learnership, skills programmes and other short courses, whilst it was not in full scales due to financial challenges.</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26</w:t>
      </w:r>
      <w:r w:rsidR="000428F6">
        <w:rPr>
          <w:noProof/>
        </w:rPr>
        <w:fldChar w:fldCharType="end"/>
      </w:r>
      <w:r>
        <w:t>: (2021/2022) SKILLS DEVELOPMENT ACTIVITIES</w:t>
      </w:r>
    </w:p>
    <w:tbl>
      <w:tblPr>
        <w:tblW w:w="5000" w:type="pct"/>
        <w:tblInd w:w="-5" w:type="dxa"/>
        <w:tblLayout w:type="fixed"/>
        <w:tblLook w:val="0000" w:firstRow="0" w:lastRow="0" w:firstColumn="0" w:lastColumn="0" w:noHBand="0" w:noVBand="0"/>
      </w:tblPr>
      <w:tblGrid>
        <w:gridCol w:w="7182"/>
        <w:gridCol w:w="7182"/>
      </w:tblGrid>
      <w:tr w:rsidR="00BD6C85" w:rsidRPr="005A69F3" w:rsidTr="00BD6C85">
        <w:tc>
          <w:tcPr>
            <w:tcW w:w="7182" w:type="dxa"/>
            <w:tcBorders>
              <w:top w:val="single" w:sz="4" w:space="0" w:color="000000"/>
              <w:left w:val="single" w:sz="4" w:space="0" w:color="000000"/>
              <w:bottom w:val="single" w:sz="4" w:space="0" w:color="000000"/>
              <w:right w:val="single" w:sz="4" w:space="0" w:color="000000"/>
            </w:tcBorders>
          </w:tcPr>
          <w:p w:rsidR="00BD6C85" w:rsidRPr="005A69F3" w:rsidRDefault="00BD6C85" w:rsidP="00BD6C85">
            <w:pPr>
              <w:pStyle w:val="TableContents"/>
              <w:rPr>
                <w:shd w:val="clear" w:color="auto" w:fill="FFFF00"/>
              </w:rPr>
            </w:pPr>
            <w:r w:rsidRPr="005A69F3">
              <w:rPr>
                <w:shd w:val="clear" w:color="auto" w:fill="FFFF00"/>
              </w:rPr>
              <w:t>Annual Training Budget</w:t>
            </w:r>
          </w:p>
        </w:tc>
        <w:tc>
          <w:tcPr>
            <w:tcW w:w="7182" w:type="dxa"/>
            <w:tcBorders>
              <w:top w:val="single" w:sz="4" w:space="0" w:color="000000"/>
              <w:left w:val="single" w:sz="4" w:space="0" w:color="000000"/>
              <w:bottom w:val="single" w:sz="4" w:space="0" w:color="000000"/>
              <w:right w:val="single" w:sz="4" w:space="0" w:color="000000"/>
            </w:tcBorders>
            <w:shd w:val="clear" w:color="auto" w:fill="auto"/>
          </w:tcPr>
          <w:p w:rsidR="00BD6C85" w:rsidRPr="005A69F3" w:rsidRDefault="00BD6C85" w:rsidP="00BD6C85">
            <w:pPr>
              <w:pStyle w:val="TableContents"/>
              <w:rPr>
                <w:shd w:val="clear" w:color="auto" w:fill="FFFF00"/>
              </w:rPr>
            </w:pPr>
            <w:r w:rsidRPr="005A69F3">
              <w:rPr>
                <w:shd w:val="clear" w:color="auto" w:fill="FFFF00"/>
              </w:rPr>
              <w:t>R1, 200 000</w:t>
            </w:r>
          </w:p>
        </w:tc>
      </w:tr>
      <w:tr w:rsidR="00BD6C85" w:rsidRPr="005A69F3" w:rsidTr="00BD6C85">
        <w:tc>
          <w:tcPr>
            <w:tcW w:w="7182" w:type="dxa"/>
            <w:tcBorders>
              <w:top w:val="single" w:sz="4" w:space="0" w:color="000000"/>
              <w:left w:val="single" w:sz="4" w:space="0" w:color="000000"/>
              <w:bottom w:val="single" w:sz="4" w:space="0" w:color="000000"/>
              <w:right w:val="single" w:sz="4" w:space="0" w:color="000000"/>
            </w:tcBorders>
          </w:tcPr>
          <w:p w:rsidR="00BD6C85" w:rsidRPr="005A69F3" w:rsidRDefault="00BD6C85" w:rsidP="00BD6C85">
            <w:pPr>
              <w:pStyle w:val="TableContents"/>
              <w:rPr>
                <w:shd w:val="clear" w:color="auto" w:fill="FFFF00"/>
              </w:rPr>
            </w:pPr>
            <w:r w:rsidRPr="005A69F3">
              <w:rPr>
                <w:shd w:val="clear" w:color="auto" w:fill="FFFF00"/>
              </w:rPr>
              <w:t>Actual Expenditure</w:t>
            </w:r>
          </w:p>
        </w:tc>
        <w:tc>
          <w:tcPr>
            <w:tcW w:w="7182" w:type="dxa"/>
            <w:tcBorders>
              <w:top w:val="single" w:sz="4" w:space="0" w:color="000000"/>
              <w:left w:val="single" w:sz="4" w:space="0" w:color="000000"/>
              <w:bottom w:val="single" w:sz="4" w:space="0" w:color="000000"/>
              <w:right w:val="single" w:sz="4" w:space="0" w:color="000000"/>
            </w:tcBorders>
            <w:shd w:val="clear" w:color="auto" w:fill="auto"/>
          </w:tcPr>
          <w:p w:rsidR="00BD6C85" w:rsidRPr="005A69F3" w:rsidRDefault="00BD6C85" w:rsidP="00BD6C85">
            <w:pPr>
              <w:pStyle w:val="TableContents"/>
              <w:rPr>
                <w:shd w:val="clear" w:color="auto" w:fill="FFFF00"/>
              </w:rPr>
            </w:pPr>
            <w:r w:rsidRPr="005A69F3">
              <w:rPr>
                <w:shd w:val="clear" w:color="auto" w:fill="FFFF00"/>
              </w:rPr>
              <w:t>R1, 400 000</w:t>
            </w:r>
          </w:p>
        </w:tc>
      </w:tr>
      <w:tr w:rsidR="00BD6C85" w:rsidRPr="005A69F3" w:rsidTr="00BD6C85">
        <w:tc>
          <w:tcPr>
            <w:tcW w:w="7182" w:type="dxa"/>
            <w:tcBorders>
              <w:top w:val="single" w:sz="4" w:space="0" w:color="000000"/>
              <w:left w:val="single" w:sz="4" w:space="0" w:color="000000"/>
              <w:bottom w:val="single" w:sz="4" w:space="0" w:color="000000"/>
              <w:right w:val="single" w:sz="4" w:space="0" w:color="000000"/>
            </w:tcBorders>
          </w:tcPr>
          <w:p w:rsidR="00BD6C85" w:rsidRPr="005A69F3" w:rsidRDefault="00BD6C85" w:rsidP="00BD6C85">
            <w:pPr>
              <w:pStyle w:val="TableContents"/>
              <w:rPr>
                <w:shd w:val="clear" w:color="auto" w:fill="FFFF00"/>
              </w:rPr>
            </w:pPr>
            <w:r w:rsidRPr="005A69F3">
              <w:rPr>
                <w:shd w:val="clear" w:color="auto" w:fill="FFFF00"/>
              </w:rPr>
              <w:t>Variance</w:t>
            </w:r>
          </w:p>
        </w:tc>
        <w:tc>
          <w:tcPr>
            <w:tcW w:w="7182" w:type="dxa"/>
            <w:tcBorders>
              <w:top w:val="single" w:sz="4" w:space="0" w:color="000000"/>
              <w:left w:val="single" w:sz="4" w:space="0" w:color="000000"/>
              <w:bottom w:val="single" w:sz="4" w:space="0" w:color="000000"/>
              <w:right w:val="single" w:sz="4" w:space="0" w:color="000000"/>
            </w:tcBorders>
            <w:shd w:val="clear" w:color="auto" w:fill="auto"/>
          </w:tcPr>
          <w:p w:rsidR="00BD6C85" w:rsidRPr="005A69F3" w:rsidRDefault="00BD6C85" w:rsidP="00BD6C85">
            <w:pPr>
              <w:pStyle w:val="TableContents"/>
              <w:rPr>
                <w:shd w:val="clear" w:color="auto" w:fill="FFFF00"/>
              </w:rPr>
            </w:pPr>
            <w:r w:rsidRPr="005A69F3">
              <w:rPr>
                <w:shd w:val="clear" w:color="auto" w:fill="FFFF00"/>
              </w:rPr>
              <w:t>-R   200 000</w:t>
            </w:r>
          </w:p>
        </w:tc>
      </w:tr>
      <w:tr w:rsidR="00BD6C85" w:rsidRPr="005A69F3" w:rsidTr="00BD6C85">
        <w:tc>
          <w:tcPr>
            <w:tcW w:w="7182" w:type="dxa"/>
            <w:tcBorders>
              <w:top w:val="single" w:sz="4" w:space="0" w:color="000000"/>
              <w:left w:val="single" w:sz="4" w:space="0" w:color="000000"/>
              <w:bottom w:val="single" w:sz="4" w:space="0" w:color="000000"/>
              <w:right w:val="single" w:sz="4" w:space="0" w:color="000000"/>
            </w:tcBorders>
          </w:tcPr>
          <w:p w:rsidR="00BD6C85" w:rsidRPr="005A69F3" w:rsidRDefault="00BD6C85" w:rsidP="00BD6C85">
            <w:pPr>
              <w:pStyle w:val="TableContents"/>
              <w:rPr>
                <w:shd w:val="clear" w:color="auto" w:fill="FFFF00"/>
              </w:rPr>
            </w:pPr>
          </w:p>
        </w:tc>
        <w:tc>
          <w:tcPr>
            <w:tcW w:w="7182" w:type="dxa"/>
            <w:tcBorders>
              <w:top w:val="single" w:sz="4" w:space="0" w:color="000000"/>
              <w:left w:val="single" w:sz="4" w:space="0" w:color="000000"/>
              <w:bottom w:val="single" w:sz="4" w:space="0" w:color="000000"/>
              <w:right w:val="single" w:sz="4" w:space="0" w:color="000000"/>
            </w:tcBorders>
          </w:tcPr>
          <w:p w:rsidR="00BD6C85" w:rsidRPr="005A69F3" w:rsidRDefault="00BD6C85" w:rsidP="00BD6C85">
            <w:pPr>
              <w:pStyle w:val="TableContents"/>
              <w:rPr>
                <w:shd w:val="clear" w:color="auto" w:fill="FFFF00"/>
              </w:rPr>
            </w:pPr>
          </w:p>
        </w:tc>
      </w:tr>
    </w:tbl>
    <w:p w:rsidR="001C2F1A" w:rsidRPr="005A69F3" w:rsidRDefault="001C2F1A"/>
    <w:p w:rsidR="001C2F1A" w:rsidRPr="005A69F3" w:rsidRDefault="00FB7BD0">
      <w:r w:rsidRPr="005A69F3">
        <w:t>Training Courses Provided during the 2021/2022 FY:</w:t>
      </w:r>
    </w:p>
    <w:p w:rsidR="001C2F1A" w:rsidRPr="005A69F3" w:rsidRDefault="001C2F1A">
      <w:pPr>
        <w:pStyle w:val="BodyText"/>
      </w:pPr>
    </w:p>
    <w:p w:rsidR="001C2F1A" w:rsidRPr="005A69F3" w:rsidRDefault="00FB7BD0">
      <w:pPr>
        <w:pStyle w:val="Table"/>
        <w:keepNext/>
      </w:pPr>
      <w:r w:rsidRPr="005A69F3">
        <w:t xml:space="preserve">Table </w:t>
      </w:r>
      <w:r w:rsidR="000428F6">
        <w:fldChar w:fldCharType="begin"/>
      </w:r>
      <w:r w:rsidR="000428F6">
        <w:instrText xml:space="preserve"> SEQ Table \* ARABIC </w:instrText>
      </w:r>
      <w:r w:rsidR="000428F6">
        <w:fldChar w:fldCharType="separate"/>
      </w:r>
      <w:r w:rsidR="004920B2">
        <w:rPr>
          <w:noProof/>
        </w:rPr>
        <w:t>27</w:t>
      </w:r>
      <w:r w:rsidR="000428F6">
        <w:rPr>
          <w:noProof/>
        </w:rPr>
        <w:fldChar w:fldCharType="end"/>
      </w:r>
      <w:r w:rsidRPr="005A69F3">
        <w:t>: Quarterly Performance on Skills Training</w:t>
      </w:r>
    </w:p>
    <w:tbl>
      <w:tblPr>
        <w:tblW w:w="5000" w:type="pct"/>
        <w:tblInd w:w="-5" w:type="dxa"/>
        <w:tblLayout w:type="fixed"/>
        <w:tblLook w:val="0000" w:firstRow="0" w:lastRow="0" w:firstColumn="0" w:lastColumn="0" w:noHBand="0" w:noVBand="0"/>
      </w:tblPr>
      <w:tblGrid>
        <w:gridCol w:w="4785"/>
        <w:gridCol w:w="4789"/>
        <w:gridCol w:w="4790"/>
      </w:tblGrid>
      <w:tr w:rsidR="001C2F1A" w:rsidRPr="005A69F3" w:rsidTr="00BD6C85">
        <w:tc>
          <w:tcPr>
            <w:tcW w:w="4785" w:type="dxa"/>
            <w:tcBorders>
              <w:top w:val="single" w:sz="4" w:space="0" w:color="000000"/>
              <w:left w:val="single" w:sz="4" w:space="0" w:color="000000"/>
              <w:bottom w:val="single" w:sz="4" w:space="0" w:color="000000"/>
              <w:right w:val="single" w:sz="4" w:space="0" w:color="000000"/>
            </w:tcBorders>
          </w:tcPr>
          <w:p w:rsidR="001C2F1A" w:rsidRPr="005A69F3" w:rsidRDefault="00FB7BD0">
            <w:pPr>
              <w:pStyle w:val="TableHeading"/>
              <w:rPr>
                <w:shd w:val="clear" w:color="auto" w:fill="FFFF00"/>
              </w:rPr>
            </w:pPr>
            <w:r w:rsidRPr="005A69F3">
              <w:rPr>
                <w:shd w:val="clear" w:color="auto" w:fill="FFFF00"/>
              </w:rPr>
              <w:t>Period</w:t>
            </w:r>
          </w:p>
        </w:tc>
        <w:tc>
          <w:tcPr>
            <w:tcW w:w="4789" w:type="dxa"/>
            <w:tcBorders>
              <w:top w:val="single" w:sz="4" w:space="0" w:color="000000"/>
              <w:left w:val="single" w:sz="4" w:space="0" w:color="000000"/>
              <w:bottom w:val="single" w:sz="4" w:space="0" w:color="000000"/>
              <w:right w:val="single" w:sz="4" w:space="0" w:color="000000"/>
            </w:tcBorders>
          </w:tcPr>
          <w:p w:rsidR="001C2F1A" w:rsidRPr="005A69F3" w:rsidRDefault="00FB7BD0">
            <w:pPr>
              <w:pStyle w:val="TableHeading"/>
              <w:rPr>
                <w:shd w:val="clear" w:color="auto" w:fill="FFFF00"/>
              </w:rPr>
            </w:pPr>
            <w:r w:rsidRPr="005A69F3">
              <w:rPr>
                <w:shd w:val="clear" w:color="auto" w:fill="FFFF00"/>
              </w:rPr>
              <w:t>Type of Training</w:t>
            </w:r>
          </w:p>
        </w:tc>
        <w:tc>
          <w:tcPr>
            <w:tcW w:w="4790" w:type="dxa"/>
            <w:tcBorders>
              <w:top w:val="single" w:sz="4" w:space="0" w:color="000000"/>
              <w:left w:val="single" w:sz="4" w:space="0" w:color="000000"/>
              <w:bottom w:val="single" w:sz="4" w:space="0" w:color="000000"/>
              <w:right w:val="single" w:sz="4" w:space="0" w:color="000000"/>
            </w:tcBorders>
          </w:tcPr>
          <w:p w:rsidR="001C2F1A" w:rsidRPr="005A69F3" w:rsidRDefault="00FB7BD0">
            <w:pPr>
              <w:pStyle w:val="TableHeading"/>
              <w:rPr>
                <w:shd w:val="clear" w:color="auto" w:fill="FFFF00"/>
              </w:rPr>
            </w:pPr>
            <w:r w:rsidRPr="005A69F3">
              <w:rPr>
                <w:shd w:val="clear" w:color="auto" w:fill="FFFF00"/>
              </w:rPr>
              <w:t>No of Personnel Trained (Including Councillors)</w:t>
            </w:r>
          </w:p>
        </w:tc>
      </w:tr>
      <w:tr w:rsidR="00BD6C85" w:rsidRPr="005A69F3" w:rsidTr="00BD6C85">
        <w:tc>
          <w:tcPr>
            <w:tcW w:w="4785" w:type="dxa"/>
            <w:tcBorders>
              <w:top w:val="single" w:sz="4" w:space="0" w:color="000000"/>
              <w:left w:val="single" w:sz="4" w:space="0" w:color="000000"/>
              <w:bottom w:val="single" w:sz="4" w:space="0" w:color="000000"/>
              <w:right w:val="single" w:sz="4" w:space="0" w:color="000000"/>
            </w:tcBorders>
          </w:tcPr>
          <w:p w:rsidR="00BD6C85" w:rsidRPr="005A69F3" w:rsidRDefault="00BD6C85" w:rsidP="00BD6C85">
            <w:pPr>
              <w:pStyle w:val="TableContents"/>
              <w:rPr>
                <w:shd w:val="clear" w:color="auto" w:fill="FFFF00"/>
              </w:rPr>
            </w:pPr>
            <w:r w:rsidRPr="005A69F3">
              <w:rPr>
                <w:shd w:val="clear" w:color="auto" w:fill="FFFF00"/>
              </w:rPr>
              <w:t>Quarter 1</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BD6C85" w:rsidRPr="005A69F3" w:rsidRDefault="00BD6C85" w:rsidP="00BD6C85">
            <w:pPr>
              <w:pStyle w:val="TableContents"/>
              <w:rPr>
                <w:shd w:val="clear" w:color="auto" w:fill="FFFF00"/>
              </w:rPr>
            </w:pPr>
            <w:r w:rsidRPr="005A69F3">
              <w:rPr>
                <w:shd w:val="clear" w:color="auto" w:fill="FFFF00"/>
              </w:rPr>
              <w:t>High Voltage Regulations ( HV Regs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BD6C85" w:rsidRPr="005A69F3" w:rsidRDefault="00BD6C85" w:rsidP="00BD6C85">
            <w:pPr>
              <w:pStyle w:val="TableContents"/>
              <w:rPr>
                <w:shd w:val="clear" w:color="auto" w:fill="FFFF00"/>
              </w:rPr>
            </w:pPr>
            <w:r w:rsidRPr="005A69F3">
              <w:rPr>
                <w:shd w:val="clear" w:color="auto" w:fill="FFFF00"/>
              </w:rPr>
              <w:t>18</w:t>
            </w:r>
          </w:p>
        </w:tc>
      </w:tr>
      <w:tr w:rsidR="00BD6C85" w:rsidRPr="005A69F3" w:rsidTr="00BD6C85">
        <w:tc>
          <w:tcPr>
            <w:tcW w:w="4785" w:type="dxa"/>
            <w:tcBorders>
              <w:top w:val="single" w:sz="4" w:space="0" w:color="000000"/>
              <w:left w:val="single" w:sz="4" w:space="0" w:color="000000"/>
              <w:bottom w:val="single" w:sz="4" w:space="0" w:color="000000"/>
              <w:right w:val="single" w:sz="4" w:space="0" w:color="000000"/>
            </w:tcBorders>
          </w:tcPr>
          <w:p w:rsidR="00BD6C85" w:rsidRPr="005A69F3" w:rsidRDefault="00BD6C85" w:rsidP="00BD6C85">
            <w:pPr>
              <w:pStyle w:val="TableContents"/>
              <w:rPr>
                <w:shd w:val="clear" w:color="auto" w:fill="FFFF00"/>
              </w:rPr>
            </w:pPr>
            <w:r w:rsidRPr="005A69F3">
              <w:rPr>
                <w:shd w:val="clear" w:color="auto" w:fill="FFFF00"/>
              </w:rPr>
              <w:t>Quarter 2</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BD6C85" w:rsidRPr="005A69F3" w:rsidRDefault="00BD6C85" w:rsidP="00BD6C85">
            <w:pPr>
              <w:pStyle w:val="TableContents"/>
              <w:rPr>
                <w:shd w:val="clear" w:color="auto" w:fill="FFFF00"/>
              </w:rPr>
            </w:pPr>
            <w:r w:rsidRPr="005A69F3">
              <w:rPr>
                <w:shd w:val="clear" w:color="auto" w:fill="FFFF00"/>
              </w:rPr>
              <w:t>CPMD and  MPAC Oversight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BD6C85" w:rsidRPr="005A69F3" w:rsidRDefault="00BD6C85" w:rsidP="00BD6C85">
            <w:pPr>
              <w:pStyle w:val="TableContents"/>
              <w:rPr>
                <w:shd w:val="clear" w:color="auto" w:fill="FFFF00"/>
              </w:rPr>
            </w:pPr>
            <w:r w:rsidRPr="005A69F3">
              <w:rPr>
                <w:shd w:val="clear" w:color="auto" w:fill="FFFF00"/>
              </w:rPr>
              <w:t xml:space="preserve"> 10 </w:t>
            </w:r>
          </w:p>
        </w:tc>
      </w:tr>
      <w:tr w:rsidR="00BD6C85" w:rsidTr="00BD6C85">
        <w:tc>
          <w:tcPr>
            <w:tcW w:w="4785" w:type="dxa"/>
            <w:tcBorders>
              <w:top w:val="single" w:sz="4" w:space="0" w:color="000000"/>
              <w:left w:val="single" w:sz="4" w:space="0" w:color="000000"/>
              <w:bottom w:val="single" w:sz="4" w:space="0" w:color="000000"/>
              <w:right w:val="single" w:sz="4" w:space="0" w:color="000000"/>
            </w:tcBorders>
          </w:tcPr>
          <w:p w:rsidR="00BD6C85" w:rsidRPr="005A69F3" w:rsidRDefault="00BD6C85" w:rsidP="00BD6C85">
            <w:pPr>
              <w:pStyle w:val="TableContents"/>
              <w:rPr>
                <w:shd w:val="clear" w:color="auto" w:fill="FFFF00"/>
              </w:rPr>
            </w:pPr>
            <w:r w:rsidRPr="005A69F3">
              <w:rPr>
                <w:shd w:val="clear" w:color="auto" w:fill="FFFF00"/>
              </w:rPr>
              <w:t>Quarter 3</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BD6C85" w:rsidRPr="005A69F3" w:rsidRDefault="00BD6C85" w:rsidP="00BD6C85">
            <w:pPr>
              <w:pStyle w:val="TableContents"/>
              <w:rPr>
                <w:shd w:val="clear" w:color="auto" w:fill="FFFF00"/>
              </w:rPr>
            </w:pPr>
            <w:r w:rsidRPr="005A69F3">
              <w:rPr>
                <w:shd w:val="clear" w:color="auto" w:fill="FFFF00"/>
              </w:rPr>
              <w:t>CPMD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BD6C85" w:rsidRPr="00983EC1" w:rsidRDefault="00BD6C85" w:rsidP="00BD6C85">
            <w:pPr>
              <w:pStyle w:val="TableContents"/>
              <w:rPr>
                <w:shd w:val="clear" w:color="auto" w:fill="FFFF00"/>
              </w:rPr>
            </w:pPr>
            <w:r w:rsidRPr="005A69F3">
              <w:rPr>
                <w:shd w:val="clear" w:color="auto" w:fill="FFFF00"/>
              </w:rPr>
              <w:t xml:space="preserve">  6</w:t>
            </w:r>
          </w:p>
        </w:tc>
      </w:tr>
      <w:tr w:rsidR="00BD6C85" w:rsidTr="00BD6C85">
        <w:tc>
          <w:tcPr>
            <w:tcW w:w="4785" w:type="dxa"/>
            <w:tcBorders>
              <w:top w:val="single" w:sz="4" w:space="0" w:color="000000"/>
              <w:left w:val="single" w:sz="4" w:space="0" w:color="000000"/>
              <w:bottom w:val="single" w:sz="4" w:space="0" w:color="000000"/>
              <w:right w:val="single" w:sz="4" w:space="0" w:color="000000"/>
            </w:tcBorders>
          </w:tcPr>
          <w:p w:rsidR="00BD6C85" w:rsidRDefault="00BD6C85" w:rsidP="00BD6C85">
            <w:pPr>
              <w:pStyle w:val="TableContents"/>
              <w:rPr>
                <w:shd w:val="clear" w:color="auto" w:fill="FFFF00"/>
              </w:rPr>
            </w:pPr>
            <w:r>
              <w:rPr>
                <w:shd w:val="clear" w:color="auto" w:fill="FFFF00"/>
              </w:rPr>
              <w:lastRenderedPageBreak/>
              <w:t>Quarter 4</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BD6C85" w:rsidRPr="00983EC1" w:rsidRDefault="00BD6C85" w:rsidP="00BD6C85">
            <w:pPr>
              <w:pStyle w:val="TableContents"/>
              <w:rPr>
                <w:shd w:val="clear" w:color="auto" w:fill="FFFF00"/>
              </w:rPr>
            </w:pPr>
            <w:r w:rsidRPr="00983EC1">
              <w:rPr>
                <w:shd w:val="clear" w:color="auto" w:fill="FFFF00"/>
              </w:rPr>
              <w:t>RPL Electricians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BD6C85" w:rsidRPr="00983EC1" w:rsidRDefault="00BD6C85" w:rsidP="00BD6C85">
            <w:pPr>
              <w:pStyle w:val="TableContents"/>
              <w:rPr>
                <w:shd w:val="clear" w:color="auto" w:fill="FFFF00"/>
              </w:rPr>
            </w:pPr>
            <w:r w:rsidRPr="00983EC1">
              <w:rPr>
                <w:shd w:val="clear" w:color="auto" w:fill="FFFF00"/>
              </w:rPr>
              <w:t xml:space="preserve">  7</w:t>
            </w:r>
          </w:p>
        </w:tc>
      </w:tr>
    </w:tbl>
    <w:p w:rsidR="001C2F1A" w:rsidRDefault="001C2F1A">
      <w:pPr>
        <w:pStyle w:val="BodyText"/>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28</w:t>
      </w:r>
      <w:r w:rsidR="000428F6">
        <w:rPr>
          <w:noProof/>
        </w:rPr>
        <w:fldChar w:fldCharType="end"/>
      </w:r>
      <w:r>
        <w:t>: Financial Competency Development Report</w:t>
      </w:r>
    </w:p>
    <w:tbl>
      <w:tblPr>
        <w:tblW w:w="5000" w:type="pct"/>
        <w:tblInd w:w="-5" w:type="dxa"/>
        <w:tblLayout w:type="fixed"/>
        <w:tblLook w:val="0000" w:firstRow="0" w:lastRow="0" w:firstColumn="0" w:lastColumn="0" w:noHBand="0" w:noVBand="0"/>
      </w:tblPr>
      <w:tblGrid>
        <w:gridCol w:w="2410"/>
        <w:gridCol w:w="2354"/>
        <w:gridCol w:w="1725"/>
        <w:gridCol w:w="2440"/>
        <w:gridCol w:w="2440"/>
        <w:gridCol w:w="1497"/>
        <w:gridCol w:w="1498"/>
      </w:tblGrid>
      <w:tr w:rsidR="001C2F1A">
        <w:trPr>
          <w:trHeight w:val="579"/>
        </w:trPr>
        <w:tc>
          <w:tcPr>
            <w:tcW w:w="14374" w:type="dxa"/>
            <w:gridSpan w:val="7"/>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Financial Competency Development Report (2021/2022)</w:t>
            </w:r>
          </w:p>
        </w:tc>
      </w:tr>
      <w:tr w:rsidR="001C2F1A">
        <w:tc>
          <w:tcPr>
            <w:tcW w:w="241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Description</w:t>
            </w:r>
          </w:p>
        </w:tc>
        <w:tc>
          <w:tcPr>
            <w:tcW w:w="2356"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Total no of officials employed by Municipality (Reg 14 (4)(a) and (c)</w:t>
            </w:r>
          </w:p>
        </w:tc>
        <w:tc>
          <w:tcPr>
            <w:tcW w:w="1726"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Total</w:t>
            </w:r>
          </w:p>
        </w:tc>
        <w:tc>
          <w:tcPr>
            <w:tcW w:w="2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Consolidated  no of officials whose performance agreements comply with Reg 16 Reg 14 (4)(f)</w:t>
            </w:r>
          </w:p>
        </w:tc>
        <w:tc>
          <w:tcPr>
            <w:tcW w:w="2442"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Consolidated no of officials that meet prescribed competency levels  Reg 14 (4)(e)</w:t>
            </w:r>
          </w:p>
        </w:tc>
        <w:tc>
          <w:tcPr>
            <w:tcW w:w="1498"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9"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c>
          <w:tcPr>
            <w:tcW w:w="241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Accounting Officer</w:t>
            </w:r>
          </w:p>
        </w:tc>
        <w:tc>
          <w:tcPr>
            <w:tcW w:w="235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72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8"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9"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c>
          <w:tcPr>
            <w:tcW w:w="241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CFO</w:t>
            </w:r>
          </w:p>
        </w:tc>
        <w:tc>
          <w:tcPr>
            <w:tcW w:w="235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72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8"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9"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c>
          <w:tcPr>
            <w:tcW w:w="241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Directors</w:t>
            </w:r>
          </w:p>
        </w:tc>
        <w:tc>
          <w:tcPr>
            <w:tcW w:w="235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72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8"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9"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c>
          <w:tcPr>
            <w:tcW w:w="241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Financial Officials</w:t>
            </w:r>
          </w:p>
        </w:tc>
        <w:tc>
          <w:tcPr>
            <w:tcW w:w="235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72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8"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9"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c>
          <w:tcPr>
            <w:tcW w:w="241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Any other Financial Official</w:t>
            </w:r>
          </w:p>
        </w:tc>
        <w:tc>
          <w:tcPr>
            <w:tcW w:w="235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72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8"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9"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c>
          <w:tcPr>
            <w:tcW w:w="241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SCM Officials</w:t>
            </w:r>
          </w:p>
        </w:tc>
        <w:tc>
          <w:tcPr>
            <w:tcW w:w="235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72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8"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9"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r w:rsidR="001C2F1A">
        <w:tc>
          <w:tcPr>
            <w:tcW w:w="2411" w:type="dxa"/>
            <w:tcBorders>
              <w:top w:val="single" w:sz="4" w:space="0" w:color="000000"/>
              <w:left w:val="single" w:sz="4" w:space="0" w:color="000000"/>
              <w:bottom w:val="single" w:sz="4" w:space="0" w:color="000000"/>
              <w:right w:val="single" w:sz="4" w:space="0" w:color="000000"/>
            </w:tcBorders>
          </w:tcPr>
          <w:p w:rsidR="001C2F1A" w:rsidRDefault="00FB7BD0">
            <w:pPr>
              <w:pStyle w:val="TableContents"/>
            </w:pPr>
            <w:r>
              <w:t>SCM Manager</w:t>
            </w:r>
          </w:p>
        </w:tc>
        <w:tc>
          <w:tcPr>
            <w:tcW w:w="235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726"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244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8"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c>
          <w:tcPr>
            <w:tcW w:w="1499"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bl>
    <w:p w:rsidR="001C2F1A" w:rsidRDefault="001C2F1A"/>
    <w:p w:rsidR="001C2F1A" w:rsidRDefault="00FB7BD0">
      <w:r>
        <w:t>Comment on the Financial Competency Regulation</w:t>
      </w:r>
    </w:p>
    <w:p w:rsidR="001C2F1A" w:rsidRDefault="001C2F1A"/>
    <w:p w:rsidR="001C2F1A" w:rsidRDefault="00FB7BD0">
      <w:r>
        <w:t>SKILLS DEVELOPMENT EXPENDITURE</w:t>
      </w:r>
    </w:p>
    <w:p w:rsidR="001C2F1A" w:rsidRDefault="00FB7BD0">
      <w:r>
        <w:br w:type="page"/>
      </w:r>
    </w:p>
    <w:p w:rsidR="001C2F1A" w:rsidRDefault="001C2F1A">
      <w:pPr>
        <w:pStyle w:val="LO-Normal"/>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29</w:t>
      </w:r>
      <w:r w:rsidR="000428F6">
        <w:rPr>
          <w:noProof/>
        </w:rPr>
        <w:fldChar w:fldCharType="end"/>
      </w:r>
      <w:r>
        <w:t>: SKILLS DEVELOPMENT EXPENDITURE</w:t>
      </w:r>
    </w:p>
    <w:tbl>
      <w:tblPr>
        <w:tblW w:w="5000" w:type="pct"/>
        <w:tblInd w:w="-2" w:type="dxa"/>
        <w:tblLayout w:type="fixed"/>
        <w:tblCellMar>
          <w:top w:w="28" w:type="dxa"/>
          <w:bottom w:w="28" w:type="dxa"/>
        </w:tblCellMar>
        <w:tblLook w:val="0000" w:firstRow="0" w:lastRow="0" w:firstColumn="0" w:lastColumn="0" w:noHBand="0" w:noVBand="0"/>
      </w:tblPr>
      <w:tblGrid>
        <w:gridCol w:w="1584"/>
        <w:gridCol w:w="1171"/>
        <w:gridCol w:w="1309"/>
        <w:gridCol w:w="1583"/>
        <w:gridCol w:w="1430"/>
        <w:gridCol w:w="1450"/>
        <w:gridCol w:w="1578"/>
        <w:gridCol w:w="2270"/>
        <w:gridCol w:w="1993"/>
      </w:tblGrid>
      <w:tr w:rsidR="001C2F1A">
        <w:tc>
          <w:tcPr>
            <w:tcW w:w="14374" w:type="dxa"/>
            <w:gridSpan w:val="9"/>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SKILLS DEVELOPMENT EXPENDITURE</w:t>
            </w:r>
          </w:p>
        </w:tc>
      </w:tr>
      <w:tr w:rsidR="001C2F1A">
        <w:trPr>
          <w:trHeight w:val="1421"/>
        </w:trPr>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LEVEL</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GENDER</w:t>
            </w:r>
          </w:p>
        </w:tc>
        <w:tc>
          <w:tcPr>
            <w:tcW w:w="131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EMPLOYEE NO. AS AT BEGINNING OF FY</w:t>
            </w:r>
          </w:p>
        </w:tc>
        <w:tc>
          <w:tcPr>
            <w:tcW w:w="3015" w:type="dxa"/>
            <w:gridSpan w:val="2"/>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LEARNERSHIPS</w:t>
            </w:r>
          </w:p>
        </w:tc>
        <w:tc>
          <w:tcPr>
            <w:tcW w:w="3030" w:type="dxa"/>
            <w:gridSpan w:val="2"/>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SKILLS PROGRAMMES &amp; OTHER SHORT COURSES</w:t>
            </w:r>
          </w:p>
        </w:tc>
        <w:tc>
          <w:tcPr>
            <w:tcW w:w="4265" w:type="dxa"/>
            <w:gridSpan w:val="2"/>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TOTAL</w:t>
            </w: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17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31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NO</w:t>
            </w:r>
          </w:p>
        </w:tc>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ORIGINAL BUDGET</w:t>
            </w: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FB7BD0">
            <w:pPr>
              <w:pStyle w:val="TableContents"/>
            </w:pPr>
            <w:r>
              <w:t>ACTUAL</w:t>
            </w:r>
          </w:p>
        </w:tc>
        <w:tc>
          <w:tcPr>
            <w:tcW w:w="1451"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ORIGINAL BUDGET</w:t>
            </w: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FB7BD0">
            <w:pPr>
              <w:pStyle w:val="TableContents"/>
            </w:pPr>
            <w:r>
              <w:t>ACTUAL</w:t>
            </w:r>
          </w:p>
        </w:tc>
        <w:tc>
          <w:tcPr>
            <w:tcW w:w="2271"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ORIGINAL BUDGET</w:t>
            </w: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FB7BD0">
            <w:pPr>
              <w:pStyle w:val="TableContents"/>
            </w:pPr>
            <w:r>
              <w:t>ACTUAL</w:t>
            </w: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MM</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vMerge w:val="restart"/>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MMs Office Staff</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vMerge/>
            <w:tcBorders>
              <w:top w:val="single" w:sz="2" w:space="0" w:color="000000"/>
              <w:left w:val="single" w:sz="2" w:space="0" w:color="000000"/>
              <w:bottom w:val="single" w:sz="2" w:space="0" w:color="000000"/>
              <w:right w:val="single" w:sz="2" w:space="0" w:color="000000"/>
            </w:tcBorders>
          </w:tcPr>
          <w:p w:rsidR="001C2F1A" w:rsidRDefault="001C2F1A"/>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F</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Director Corporate Services</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vMerge w:val="restart"/>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Director Corporate Services’ Staff</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vMerge/>
            <w:tcBorders>
              <w:top w:val="single" w:sz="2" w:space="0" w:color="000000"/>
              <w:left w:val="single" w:sz="2" w:space="0" w:color="000000"/>
              <w:bottom w:val="single" w:sz="2" w:space="0" w:color="000000"/>
              <w:right w:val="single" w:sz="2" w:space="0" w:color="000000"/>
            </w:tcBorders>
          </w:tcPr>
          <w:p w:rsidR="001C2F1A" w:rsidRDefault="001C2F1A"/>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F</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Technical Services Director</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Technical Services Director’S Staff</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F</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CFO</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CFOs Staff</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F</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IPED Director</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F</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lastRenderedPageBreak/>
              <w:t>IPED Director’s Staff</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F</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Director Community Services</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F</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Director Community Services</w:t>
            </w: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M</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r w:rsidR="001C2F1A">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1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pPr>
            <w:r>
              <w:t>F</w:t>
            </w:r>
          </w:p>
        </w:tc>
        <w:tc>
          <w:tcPr>
            <w:tcW w:w="131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84"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431"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145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579"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c>
          <w:tcPr>
            <w:tcW w:w="2271"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pPr>
          </w:p>
        </w:tc>
        <w:tc>
          <w:tcPr>
            <w:tcW w:w="1994" w:type="dxa"/>
            <w:tcBorders>
              <w:top w:val="single" w:sz="2" w:space="0" w:color="000000"/>
              <w:left w:val="single" w:sz="2" w:space="0" w:color="000000"/>
              <w:bottom w:val="single" w:sz="2" w:space="0" w:color="000000"/>
              <w:right w:val="single" w:sz="2" w:space="0" w:color="000000"/>
            </w:tcBorders>
            <w:tcMar>
              <w:left w:w="28" w:type="dxa"/>
              <w:right w:w="28" w:type="dxa"/>
            </w:tcMar>
          </w:tcPr>
          <w:p w:rsidR="001C2F1A" w:rsidRDefault="001C2F1A">
            <w:pPr>
              <w:pStyle w:val="TableContents"/>
            </w:pPr>
          </w:p>
        </w:tc>
      </w:tr>
    </w:tbl>
    <w:p w:rsidR="001C2F1A" w:rsidRDefault="001C2F1A"/>
    <w:p w:rsidR="001C2F1A" w:rsidRDefault="00FB7BD0">
      <w:r>
        <w:br w:type="page"/>
      </w:r>
    </w:p>
    <w:p w:rsidR="001C2F1A" w:rsidRDefault="00FB7BD0">
      <w:pPr>
        <w:pStyle w:val="Heading2"/>
        <w:tabs>
          <w:tab w:val="left" w:pos="0"/>
        </w:tabs>
      </w:pPr>
      <w:bookmarkStart w:id="109" w:name="_Toc130372130"/>
      <w:r>
        <w:lastRenderedPageBreak/>
        <w:t>COMPONENT D: MANAGING THE WORKFORCE EXPENDITURE</w:t>
      </w:r>
      <w:bookmarkEnd w:id="109"/>
    </w:p>
    <w:p w:rsidR="001C2F1A" w:rsidRDefault="00FB7BD0">
      <w:pPr>
        <w:pStyle w:val="Heading3"/>
        <w:tabs>
          <w:tab w:val="left" w:pos="0"/>
        </w:tabs>
      </w:pPr>
      <w:bookmarkStart w:id="110" w:name="_Toc130372131"/>
      <w:r>
        <w:t>4.6</w:t>
      </w:r>
      <w:r>
        <w:tab/>
        <w:t>EMPLOYEE EXPENDITURE</w:t>
      </w:r>
      <w:bookmarkEnd w:id="110"/>
    </w:p>
    <w:p w:rsidR="001C2F1A" w:rsidRDefault="00FB7BD0">
      <w:r>
        <w:t>Section 66 of the MSA 2000(act 32 of 200) states that the accounting officer of a municipality must report to the council on all expenditure incurred by the municipality on staff salaries, wages; allowances and benefits. This is in line with the requirement of the public service regulations, (2000) as well as National treasury budget and reporting regulations.</w:t>
      </w:r>
    </w:p>
    <w:p w:rsidR="001C2F1A" w:rsidRDefault="00FB7BD0">
      <w:r>
        <w:t>The percentage of employee’s expenditure is essential in the budgeting process as it reflects on current and future efficiency. The table below indicates the percentage of the municipal budget that was spent on employees related cost for two financial years and also the report shows that the municipality is within the norms of 35% to 40%.</w:t>
      </w:r>
    </w:p>
    <w:p w:rsidR="001C2F1A" w:rsidRDefault="001C2F1A">
      <w:pPr>
        <w:pStyle w:val="BodyText"/>
      </w:pPr>
    </w:p>
    <w:p w:rsidR="001C2F1A" w:rsidRDefault="001C2F1A"/>
    <w:tbl>
      <w:tblPr>
        <w:tblW w:w="5000" w:type="pct"/>
        <w:tblInd w:w="-5" w:type="dxa"/>
        <w:tblLayout w:type="fixed"/>
        <w:tblLook w:val="0000" w:firstRow="0" w:lastRow="0" w:firstColumn="0" w:lastColumn="0" w:noHBand="0" w:noVBand="0"/>
      </w:tblPr>
      <w:tblGrid>
        <w:gridCol w:w="4240"/>
        <w:gridCol w:w="5325"/>
        <w:gridCol w:w="4799"/>
      </w:tblGrid>
      <w:tr w:rsidR="001C2F1A">
        <w:tc>
          <w:tcPr>
            <w:tcW w:w="4243" w:type="dxa"/>
            <w:tcBorders>
              <w:top w:val="single" w:sz="4" w:space="0" w:color="000000"/>
              <w:left w:val="single" w:sz="4" w:space="0" w:color="000000"/>
              <w:bottom w:val="single" w:sz="4" w:space="0" w:color="000000"/>
            </w:tcBorders>
          </w:tcPr>
          <w:p w:rsidR="001C2F1A" w:rsidRDefault="00FB7BD0">
            <w:pPr>
              <w:pStyle w:val="TableHeading"/>
              <w:rPr>
                <w:rFonts w:cs="Arial"/>
                <w:szCs w:val="18"/>
                <w:shd w:val="clear" w:color="auto" w:fill="FFFF00"/>
              </w:rPr>
            </w:pPr>
            <w:r>
              <w:rPr>
                <w:rFonts w:cs="Arial"/>
                <w:szCs w:val="18"/>
                <w:shd w:val="clear" w:color="auto" w:fill="FFFF00"/>
              </w:rPr>
              <w:t>ACTIVITY</w:t>
            </w:r>
          </w:p>
        </w:tc>
        <w:tc>
          <w:tcPr>
            <w:tcW w:w="5329" w:type="dxa"/>
            <w:tcBorders>
              <w:top w:val="single" w:sz="4" w:space="0" w:color="000000"/>
              <w:left w:val="single" w:sz="4" w:space="0" w:color="000000"/>
              <w:bottom w:val="single" w:sz="4" w:space="0" w:color="000000"/>
            </w:tcBorders>
          </w:tcPr>
          <w:p w:rsidR="001C2F1A" w:rsidRDefault="00FB7BD0">
            <w:pPr>
              <w:pStyle w:val="TableHeading"/>
              <w:rPr>
                <w:rFonts w:cs="Arial"/>
                <w:szCs w:val="18"/>
                <w:shd w:val="clear" w:color="auto" w:fill="FFFF00"/>
              </w:rPr>
            </w:pPr>
            <w:r>
              <w:rPr>
                <w:rFonts w:cs="Arial"/>
                <w:szCs w:val="18"/>
                <w:shd w:val="clear" w:color="auto" w:fill="FFFF00"/>
              </w:rPr>
              <w:t>TOTAL EXPENDITURE ON EMPLOYEES RELATED COST</w:t>
            </w:r>
          </w:p>
        </w:tc>
        <w:tc>
          <w:tcPr>
            <w:tcW w:w="4802"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rPr>
                <w:rFonts w:cs="Arial"/>
                <w:szCs w:val="18"/>
                <w:shd w:val="clear" w:color="auto" w:fill="FFFF00"/>
              </w:rPr>
            </w:pPr>
            <w:r>
              <w:rPr>
                <w:rFonts w:cs="Arial"/>
                <w:szCs w:val="18"/>
                <w:shd w:val="clear" w:color="auto" w:fill="FFFF00"/>
              </w:rPr>
              <w:t>DIFFERENCE PERCENTAGE</w:t>
            </w:r>
          </w:p>
        </w:tc>
      </w:tr>
      <w:tr w:rsidR="001C2F1A">
        <w:tc>
          <w:tcPr>
            <w:tcW w:w="4243" w:type="dxa"/>
            <w:tcBorders>
              <w:top w:val="single" w:sz="4" w:space="0" w:color="000000"/>
              <w:left w:val="single" w:sz="4" w:space="0" w:color="000000"/>
              <w:bottom w:val="single" w:sz="4" w:space="0" w:color="000000"/>
            </w:tcBorders>
          </w:tcPr>
          <w:p w:rsidR="001C2F1A" w:rsidRDefault="001C2F1A">
            <w:pPr>
              <w:pStyle w:val="TableContents"/>
              <w:rPr>
                <w:shd w:val="clear" w:color="auto" w:fill="FFFF00"/>
              </w:rPr>
            </w:pPr>
          </w:p>
        </w:tc>
        <w:tc>
          <w:tcPr>
            <w:tcW w:w="5329" w:type="dxa"/>
            <w:tcBorders>
              <w:top w:val="single" w:sz="4" w:space="0" w:color="000000"/>
              <w:left w:val="single" w:sz="4" w:space="0" w:color="000000"/>
              <w:bottom w:val="single" w:sz="4" w:space="0" w:color="000000"/>
            </w:tcBorders>
          </w:tcPr>
          <w:p w:rsidR="001C2F1A" w:rsidRDefault="001C2F1A">
            <w:pPr>
              <w:pStyle w:val="TableContents"/>
              <w:rPr>
                <w:shd w:val="clear" w:color="auto" w:fill="FFFF00"/>
              </w:rPr>
            </w:pPr>
          </w:p>
        </w:tc>
        <w:tc>
          <w:tcPr>
            <w:tcW w:w="480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rPr>
                <w:shd w:val="clear" w:color="auto" w:fill="FFFF00"/>
              </w:rPr>
            </w:pPr>
          </w:p>
        </w:tc>
      </w:tr>
      <w:tr w:rsidR="001C2F1A">
        <w:tc>
          <w:tcPr>
            <w:tcW w:w="4243" w:type="dxa"/>
            <w:tcBorders>
              <w:top w:val="single" w:sz="4" w:space="0" w:color="000000"/>
              <w:left w:val="single" w:sz="4" w:space="0" w:color="000000"/>
              <w:bottom w:val="single" w:sz="4" w:space="0" w:color="000000"/>
            </w:tcBorders>
          </w:tcPr>
          <w:p w:rsidR="001C2F1A" w:rsidRDefault="001C2F1A">
            <w:pPr>
              <w:pStyle w:val="TableContents"/>
              <w:rPr>
                <w:shd w:val="clear" w:color="auto" w:fill="FFFF00"/>
              </w:rPr>
            </w:pPr>
          </w:p>
        </w:tc>
        <w:tc>
          <w:tcPr>
            <w:tcW w:w="5329" w:type="dxa"/>
            <w:tcBorders>
              <w:top w:val="single" w:sz="4" w:space="0" w:color="000000"/>
              <w:left w:val="single" w:sz="4" w:space="0" w:color="000000"/>
              <w:bottom w:val="single" w:sz="4" w:space="0" w:color="000000"/>
            </w:tcBorders>
          </w:tcPr>
          <w:p w:rsidR="001C2F1A" w:rsidRDefault="001C2F1A">
            <w:pPr>
              <w:pStyle w:val="TableContents"/>
              <w:rPr>
                <w:shd w:val="clear" w:color="auto" w:fill="FFFF00"/>
              </w:rPr>
            </w:pPr>
          </w:p>
        </w:tc>
        <w:tc>
          <w:tcPr>
            <w:tcW w:w="4802" w:type="dxa"/>
            <w:tcBorders>
              <w:top w:val="single" w:sz="4" w:space="0" w:color="000000"/>
              <w:left w:val="single" w:sz="4" w:space="0" w:color="000000"/>
              <w:bottom w:val="single" w:sz="4" w:space="0" w:color="000000"/>
              <w:right w:val="single" w:sz="4" w:space="0" w:color="000000"/>
            </w:tcBorders>
          </w:tcPr>
          <w:p w:rsidR="001C2F1A" w:rsidRDefault="001C2F1A">
            <w:pPr>
              <w:pStyle w:val="TableContents"/>
            </w:pPr>
          </w:p>
        </w:tc>
      </w:tr>
    </w:tbl>
    <w:p w:rsidR="001C2F1A" w:rsidRDefault="00FB7BD0">
      <w:pPr>
        <w:sectPr w:rsidR="001C2F1A">
          <w:headerReference w:type="default" r:id="rId39"/>
          <w:footerReference w:type="default" r:id="rId40"/>
          <w:pgSz w:w="16838" w:h="11906" w:orient="landscape"/>
          <w:pgMar w:top="1768" w:right="1262" w:bottom="1828" w:left="1202" w:header="1202" w:footer="1262" w:gutter="0"/>
          <w:pgBorders>
            <w:top w:val="single" w:sz="18" w:space="1" w:color="349E3A"/>
            <w:left w:val="single" w:sz="18" w:space="1" w:color="349E3A"/>
            <w:bottom w:val="single" w:sz="36" w:space="1" w:color="349E3A"/>
            <w:right w:val="single" w:sz="36" w:space="1" w:color="349E3A"/>
          </w:pgBorders>
          <w:cols w:space="720"/>
          <w:formProt w:val="0"/>
          <w:docGrid w:linePitch="600" w:charSpace="36864"/>
        </w:sectPr>
      </w:pPr>
      <w:r>
        <w:br w:type="page"/>
      </w:r>
    </w:p>
    <w:p w:rsidR="001C2F1A" w:rsidRDefault="001C2F1A">
      <w:pPr>
        <w:pStyle w:val="LO-Normal"/>
        <w:tabs>
          <w:tab w:val="right" w:leader="dot" w:pos="9638"/>
        </w:tabs>
      </w:pPr>
    </w:p>
    <w:p w:rsidR="001C2F1A" w:rsidRDefault="00FB7BD0">
      <w:pPr>
        <w:pStyle w:val="Heading1"/>
        <w:tabs>
          <w:tab w:val="left" w:pos="0"/>
        </w:tabs>
      </w:pPr>
      <w:bookmarkStart w:id="111" w:name="_Toc130372137"/>
      <w:r>
        <w:t>CHAPTER 5 Financial Performance</w:t>
      </w:r>
      <w:bookmarkEnd w:id="111"/>
      <w:r>
        <w:br w:type="page"/>
      </w:r>
    </w:p>
    <w:p w:rsidR="001C2F1A" w:rsidRDefault="00FB7BD0">
      <w:pPr>
        <w:pStyle w:val="Heading2"/>
        <w:tabs>
          <w:tab w:val="left" w:pos="0"/>
        </w:tabs>
      </w:pPr>
      <w:bookmarkStart w:id="112" w:name="_Toc130372138"/>
      <w:r>
        <w:lastRenderedPageBreak/>
        <w:t>5</w:t>
      </w:r>
      <w:bookmarkStart w:id="113" w:name="__RefHeading___Toc37107_3307155581"/>
      <w:r>
        <w:t>.1 Introduction</w:t>
      </w:r>
      <w:bookmarkEnd w:id="112"/>
    </w:p>
    <w:p w:rsidR="001C2F1A" w:rsidRDefault="001C2F1A"/>
    <w:p w:rsidR="001C2F1A" w:rsidRDefault="00FB7BD0">
      <w:r>
        <w:t>This Chapter focuses on 4 components as enlisted in MFMA, Circular 63, namely:</w:t>
      </w:r>
    </w:p>
    <w:p w:rsidR="001C2F1A" w:rsidRDefault="00FB7BD0">
      <w:r>
        <w:t>Component A: Statements of Financial Performance</w:t>
      </w:r>
    </w:p>
    <w:p w:rsidR="001C2F1A" w:rsidRDefault="00FB7BD0">
      <w:r>
        <w:t>Component B: Spending Against Capital Budget</w:t>
      </w:r>
    </w:p>
    <w:p w:rsidR="001C2F1A" w:rsidRDefault="00FB7BD0">
      <w:r>
        <w:t>Component C: Cashflow Management and Investment</w:t>
      </w:r>
    </w:p>
    <w:p w:rsidR="001C2F1A" w:rsidRDefault="00FB7BD0">
      <w:r>
        <w:t>Component D: Other Financial Matters</w:t>
      </w:r>
    </w:p>
    <w:p w:rsidR="001C2F1A" w:rsidRDefault="001C2F1A"/>
    <w:p w:rsidR="001C2F1A" w:rsidRDefault="00FB7BD0">
      <w:pPr>
        <w:pStyle w:val="Heading2"/>
        <w:tabs>
          <w:tab w:val="left" w:pos="0"/>
        </w:tabs>
      </w:pPr>
      <w:bookmarkStart w:id="114" w:name="_Toc412574326"/>
      <w:bookmarkStart w:id="115" w:name="_Toc397161217"/>
      <w:bookmarkStart w:id="116" w:name="_Toc130372139"/>
      <w:bookmarkEnd w:id="113"/>
      <w:r>
        <w:t>COMPONENT A: STATEMENTS OF FINANCIAL PERFORMANCE</w:t>
      </w:r>
      <w:bookmarkEnd w:id="114"/>
      <w:bookmarkEnd w:id="115"/>
      <w:r>
        <w:t xml:space="preserve"> </w:t>
      </w:r>
      <w:r w:rsidR="00F86E66">
        <w:t xml:space="preserve">(SEE </w:t>
      </w:r>
      <w:r>
        <w:t>AUDITED FINANCIAL STATEMENTS)</w:t>
      </w:r>
      <w:bookmarkEnd w:id="116"/>
    </w:p>
    <w:p w:rsidR="000B6543" w:rsidRDefault="000B6543">
      <w:pPr>
        <w:rPr>
          <w:b/>
        </w:rPr>
      </w:pPr>
    </w:p>
    <w:p w:rsidR="001C2F1A" w:rsidRPr="000B6543" w:rsidRDefault="000B6543">
      <w:pPr>
        <w:rPr>
          <w:b/>
        </w:rPr>
      </w:pPr>
      <w:r w:rsidRPr="000B6543">
        <w:rPr>
          <w:b/>
        </w:rPr>
        <w:t xml:space="preserve">5.1 STATEMENT OF FINANCIAL PERFORMANCE </w:t>
      </w:r>
    </w:p>
    <w:p w:rsidR="000B6543" w:rsidRDefault="000B6543">
      <w:pPr>
        <w:rPr>
          <w:b/>
        </w:rPr>
      </w:pPr>
      <w:r>
        <w:t>( SEE AUDITED FINANCIAL STATEMENTS)</w:t>
      </w:r>
    </w:p>
    <w:p w:rsidR="000B6543" w:rsidRDefault="000B6543">
      <w:pPr>
        <w:rPr>
          <w:b/>
        </w:rPr>
      </w:pPr>
    </w:p>
    <w:p w:rsidR="001C2F1A" w:rsidRDefault="000B6543">
      <w:pPr>
        <w:rPr>
          <w:b/>
        </w:rPr>
      </w:pPr>
      <w:r w:rsidRPr="000B6543">
        <w:rPr>
          <w:b/>
        </w:rPr>
        <w:t>5.2 GRANTS</w:t>
      </w:r>
    </w:p>
    <w:p w:rsidR="000B6543" w:rsidRDefault="000B6543">
      <w:pPr>
        <w:rPr>
          <w:b/>
        </w:rPr>
      </w:pPr>
    </w:p>
    <w:p w:rsidR="000B6543" w:rsidRDefault="000B6543">
      <w:r w:rsidRPr="000B6543">
        <w:t>The grants were all fully spent in the previous financial year,</w:t>
      </w:r>
      <w:r>
        <w:t xml:space="preserve"> </w:t>
      </w:r>
      <w:r w:rsidRPr="000B6543">
        <w:t>all conditions were met no rollover applications was made</w:t>
      </w:r>
      <w:r>
        <w:t xml:space="preserve">. The full information can be found on the </w:t>
      </w:r>
      <w:r w:rsidR="00F87FB3">
        <w:t xml:space="preserve">audited </w:t>
      </w:r>
      <w:r>
        <w:t>financial statements</w:t>
      </w:r>
      <w:r w:rsidR="00F87FB3">
        <w:t>.</w:t>
      </w:r>
    </w:p>
    <w:p w:rsidR="00F87FB3" w:rsidRDefault="00F87FB3"/>
    <w:p w:rsidR="00F87FB3" w:rsidRPr="000B6543" w:rsidRDefault="00F87FB3">
      <w:r w:rsidRPr="00F87FB3">
        <w:t>The municipality received grants from DSRAC for libraries</w:t>
      </w:r>
      <w:r>
        <w:t xml:space="preserve"> </w:t>
      </w:r>
      <w:r w:rsidRPr="00F87FB3">
        <w:t>,LGSETA trainings,</w:t>
      </w:r>
      <w:r>
        <w:t xml:space="preserve"> </w:t>
      </w:r>
      <w:r w:rsidRPr="00F87FB3">
        <w:t>CHDM paving projects</w:t>
      </w:r>
      <w:r w:rsidR="00DD385D">
        <w:t xml:space="preserve">, MIG, EPWP and CWP. </w:t>
      </w:r>
    </w:p>
    <w:p w:rsidR="000B6543" w:rsidRDefault="000B6543"/>
    <w:p w:rsidR="001C2F1A" w:rsidRDefault="00F87FB3">
      <w:r>
        <w:t xml:space="preserve">5.3 </w:t>
      </w:r>
    </w:p>
    <w:p w:rsidR="00F87FB3" w:rsidRDefault="00F87FB3"/>
    <w:p w:rsidR="00F87FB3" w:rsidRPr="00F87FB3" w:rsidRDefault="00BF699F">
      <w:pPr>
        <w:rPr>
          <w:b/>
        </w:rPr>
      </w:pPr>
      <w:r>
        <w:rPr>
          <w:b/>
        </w:rPr>
        <w:t>Repairs and Mainte</w:t>
      </w:r>
      <w:r w:rsidR="00F87FB3" w:rsidRPr="00F87FB3">
        <w:rPr>
          <w:b/>
        </w:rPr>
        <w:t>nance Expenditure</w:t>
      </w:r>
    </w:p>
    <w:p w:rsidR="00F87FB3" w:rsidRDefault="00F87FB3"/>
    <w:p w:rsidR="00F87FB3" w:rsidRPr="00F87FB3" w:rsidRDefault="00F87FB3" w:rsidP="00F87FB3">
      <w:pPr>
        <w:suppressAutoHyphens w:val="0"/>
        <w:spacing w:line="240" w:lineRule="auto"/>
        <w:textAlignment w:val="auto"/>
        <w:rPr>
          <w:rFonts w:eastAsia="Times New Roman" w:cs="Calibri"/>
          <w:color w:val="000000"/>
          <w:kern w:val="0"/>
          <w:szCs w:val="22"/>
          <w:lang w:eastAsia="en-ZA" w:bidi="ar-SA"/>
        </w:rPr>
      </w:pPr>
      <w:r w:rsidRPr="00F87FB3">
        <w:rPr>
          <w:rFonts w:eastAsia="Times New Roman" w:cs="Calibri"/>
          <w:color w:val="000000"/>
          <w:kern w:val="0"/>
          <w:szCs w:val="22"/>
          <w:lang w:eastAsia="en-ZA" w:bidi="ar-SA"/>
        </w:rPr>
        <w:t>The amount of RE on the budget R12 624 785,</w:t>
      </w:r>
      <w:r>
        <w:rPr>
          <w:rFonts w:eastAsia="Times New Roman" w:cs="Calibri"/>
          <w:color w:val="000000"/>
          <w:kern w:val="0"/>
          <w:szCs w:val="22"/>
          <w:lang w:eastAsia="en-ZA" w:bidi="ar-SA"/>
        </w:rPr>
        <w:t xml:space="preserve"> </w:t>
      </w:r>
      <w:r w:rsidRPr="00F87FB3">
        <w:rPr>
          <w:rFonts w:eastAsia="Times New Roman" w:cs="Calibri"/>
          <w:color w:val="000000"/>
          <w:kern w:val="0"/>
          <w:szCs w:val="22"/>
          <w:lang w:eastAsia="en-ZA" w:bidi="ar-SA"/>
        </w:rPr>
        <w:t>no adjustment was</w:t>
      </w:r>
      <w:r>
        <w:rPr>
          <w:rFonts w:eastAsia="Times New Roman" w:cs="Calibri"/>
          <w:color w:val="000000"/>
          <w:kern w:val="0"/>
          <w:szCs w:val="22"/>
          <w:lang w:eastAsia="en-ZA" w:bidi="ar-SA"/>
        </w:rPr>
        <w:t xml:space="preserve"> </w:t>
      </w:r>
      <w:r w:rsidRPr="00F87FB3">
        <w:rPr>
          <w:rFonts w:eastAsia="Times New Roman" w:cs="Calibri"/>
          <w:color w:val="000000"/>
          <w:kern w:val="0"/>
          <w:szCs w:val="22"/>
          <w:lang w:eastAsia="en-ZA" w:bidi="ar-SA"/>
        </w:rPr>
        <w:t>made,</w:t>
      </w:r>
      <w:r>
        <w:rPr>
          <w:rFonts w:eastAsia="Times New Roman" w:cs="Calibri"/>
          <w:color w:val="000000"/>
          <w:kern w:val="0"/>
          <w:szCs w:val="22"/>
          <w:lang w:eastAsia="en-ZA" w:bidi="ar-SA"/>
        </w:rPr>
        <w:t xml:space="preserve"> </w:t>
      </w:r>
      <w:r w:rsidRPr="00F87FB3">
        <w:rPr>
          <w:rFonts w:eastAsia="Times New Roman" w:cs="Calibri"/>
          <w:color w:val="000000"/>
          <w:kern w:val="0"/>
          <w:szCs w:val="22"/>
          <w:lang w:eastAsia="en-ZA" w:bidi="ar-SA"/>
        </w:rPr>
        <w:t xml:space="preserve">actual amount R8 189 601,the variance was R4 435 184,the municipality </w:t>
      </w:r>
      <w:r>
        <w:rPr>
          <w:rFonts w:eastAsia="Times New Roman" w:cs="Calibri"/>
          <w:color w:val="000000"/>
          <w:kern w:val="0"/>
          <w:szCs w:val="22"/>
          <w:lang w:eastAsia="en-ZA" w:bidi="ar-SA"/>
        </w:rPr>
        <w:t xml:space="preserve">was </w:t>
      </w:r>
      <w:r w:rsidRPr="00F87FB3">
        <w:rPr>
          <w:rFonts w:eastAsia="Times New Roman" w:cs="Calibri"/>
          <w:color w:val="000000"/>
          <w:kern w:val="0"/>
          <w:szCs w:val="22"/>
          <w:lang w:eastAsia="en-ZA" w:bidi="ar-SA"/>
        </w:rPr>
        <w:t xml:space="preserve">over budget. </w:t>
      </w:r>
    </w:p>
    <w:p w:rsidR="00F87FB3" w:rsidRDefault="00F87FB3"/>
    <w:p w:rsidR="001C2F1A" w:rsidRDefault="001C2F1A"/>
    <w:p w:rsidR="001C2F1A" w:rsidRDefault="001C2F1A"/>
    <w:p w:rsidR="001C2F1A" w:rsidRDefault="001C2F1A"/>
    <w:p w:rsidR="001C2F1A" w:rsidRDefault="001C2F1A"/>
    <w:p w:rsidR="001C2F1A" w:rsidRDefault="001C2F1A"/>
    <w:p w:rsidR="001C2F1A" w:rsidRDefault="001C2F1A"/>
    <w:p w:rsidR="001C2F1A" w:rsidRDefault="001C2F1A"/>
    <w:p w:rsidR="001C2F1A" w:rsidRDefault="00FB7BD0">
      <w:r>
        <w:br w:type="page"/>
      </w:r>
    </w:p>
    <w:p w:rsidR="001C2F1A" w:rsidRDefault="00FB7BD0">
      <w:pPr>
        <w:pStyle w:val="Heading2"/>
        <w:tabs>
          <w:tab w:val="left" w:pos="0"/>
        </w:tabs>
      </w:pPr>
      <w:bookmarkStart w:id="117" w:name="_Toc412574333"/>
      <w:bookmarkStart w:id="118" w:name="_Toc397161224"/>
      <w:bookmarkStart w:id="119" w:name="_Toc130372140"/>
      <w:r>
        <w:lastRenderedPageBreak/>
        <w:t>COMPONENT B: SPENDING AGAINST CAPITAL BUDGET</w:t>
      </w:r>
      <w:bookmarkEnd w:id="117"/>
      <w:bookmarkEnd w:id="118"/>
      <w:bookmarkEnd w:id="119"/>
    </w:p>
    <w:p w:rsidR="001C2F1A" w:rsidRDefault="001C2F1A">
      <w:pPr>
        <w:pStyle w:val="LO-Normal"/>
        <w:suppressAutoHyphens w:val="0"/>
        <w:spacing w:before="200" w:line="276" w:lineRule="auto"/>
        <w:jc w:val="both"/>
        <w:textAlignment w:val="auto"/>
        <w:rPr>
          <w:rFonts w:ascii="Arial" w:eastAsia="Times New Roman" w:hAnsi="Arial" w:cs="Arial"/>
          <w:kern w:val="0"/>
          <w:sz w:val="22"/>
          <w:szCs w:val="20"/>
          <w:lang w:eastAsia="en-US" w:bidi="en-US"/>
        </w:rPr>
      </w:pPr>
    </w:p>
    <w:p w:rsidR="001C2F1A" w:rsidRDefault="00FB7BD0">
      <w:pPr>
        <w:rPr>
          <w:b/>
        </w:rPr>
      </w:pPr>
      <w:r>
        <w:rPr>
          <w:b/>
        </w:rPr>
        <w:t>INTRODUCTION TO SPENDING AGAINST CAPITAL BUDGET</w:t>
      </w:r>
    </w:p>
    <w:p w:rsidR="001C2F1A" w:rsidRDefault="001C2F1A">
      <w:pPr>
        <w:rPr>
          <w:b/>
        </w:rPr>
      </w:pPr>
    </w:p>
    <w:p w:rsidR="001C2F1A" w:rsidRDefault="00FB7BD0">
      <w:r>
        <w:t xml:space="preserve">Capital expenditure relates mainly to construction projects that will have value lasting over many years.  Capital expenditure is funded from grants, borrowings and operating expenditures and surpluses.  Component B deals with capital spending indicating where the funding comes from and whether Municipalities are able to spend the available funding as planned. In this component it is important to indicate the different sources of funding as well as how these funds are spend.  </w:t>
      </w:r>
    </w:p>
    <w:p w:rsidR="001C2F1A" w:rsidRDefault="001C2F1A"/>
    <w:p w:rsidR="001C2F1A" w:rsidRDefault="001C2F1A"/>
    <w:p w:rsidR="001C2F1A" w:rsidRDefault="00FB7BD0">
      <w:pPr>
        <w:pStyle w:val="Heading2"/>
        <w:tabs>
          <w:tab w:val="left" w:pos="0"/>
        </w:tabs>
        <w:rPr>
          <w:sz w:val="20"/>
          <w:szCs w:val="20"/>
        </w:rPr>
      </w:pPr>
      <w:bookmarkStart w:id="120" w:name="_Toc130372141"/>
      <w:r>
        <w:rPr>
          <w:sz w:val="20"/>
          <w:szCs w:val="20"/>
        </w:rPr>
        <w:t>5.</w:t>
      </w:r>
      <w:bookmarkStart w:id="121" w:name="_Toc412574336"/>
      <w:bookmarkStart w:id="122" w:name="_Toc397161226"/>
      <w:r>
        <w:rPr>
          <w:sz w:val="20"/>
          <w:szCs w:val="20"/>
        </w:rPr>
        <w:t>6</w:t>
      </w:r>
      <w:r>
        <w:rPr>
          <w:sz w:val="20"/>
          <w:szCs w:val="20"/>
        </w:rPr>
        <w:tab/>
        <w:t>CAPITAL SPENDING ON 5 LARGEST PROJECTS</w:t>
      </w:r>
      <w:bookmarkEnd w:id="120"/>
      <w:bookmarkEnd w:id="121"/>
      <w:bookmarkEnd w:id="122"/>
    </w:p>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30</w:t>
      </w:r>
      <w:r w:rsidR="000428F6">
        <w:rPr>
          <w:noProof/>
        </w:rPr>
        <w:fldChar w:fldCharType="end"/>
      </w:r>
      <w:r>
        <w:t>: Capital Spending on 5 largest projects</w:t>
      </w:r>
    </w:p>
    <w:tbl>
      <w:tblPr>
        <w:tblW w:w="9440" w:type="dxa"/>
        <w:tblLayout w:type="fixed"/>
        <w:tblCellMar>
          <w:top w:w="28" w:type="dxa"/>
          <w:left w:w="28" w:type="dxa"/>
          <w:bottom w:w="28" w:type="dxa"/>
          <w:right w:w="28" w:type="dxa"/>
        </w:tblCellMar>
        <w:tblLook w:val="0000" w:firstRow="0" w:lastRow="0" w:firstColumn="0" w:lastColumn="0" w:noHBand="0" w:noVBand="0"/>
      </w:tblPr>
      <w:tblGrid>
        <w:gridCol w:w="4723"/>
        <w:gridCol w:w="2289"/>
        <w:gridCol w:w="2428"/>
      </w:tblGrid>
      <w:tr w:rsidR="001C2F1A">
        <w:trPr>
          <w:trHeight w:val="326"/>
        </w:trPr>
        <w:tc>
          <w:tcPr>
            <w:tcW w:w="4723"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left"/>
              <w:rPr>
                <w:color w:val="000000"/>
              </w:rPr>
            </w:pPr>
            <w:r>
              <w:rPr>
                <w:color w:val="000000"/>
              </w:rPr>
              <w:t>Project</w:t>
            </w:r>
          </w:p>
        </w:tc>
        <w:tc>
          <w:tcPr>
            <w:tcW w:w="2289"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left"/>
              <w:rPr>
                <w:color w:val="000000"/>
              </w:rPr>
            </w:pPr>
            <w:r>
              <w:rPr>
                <w:color w:val="000000"/>
              </w:rPr>
              <w:t>Source of Funding</w:t>
            </w:r>
          </w:p>
        </w:tc>
        <w:tc>
          <w:tcPr>
            <w:tcW w:w="2428"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left"/>
              <w:rPr>
                <w:color w:val="000000"/>
              </w:rPr>
            </w:pPr>
            <w:r>
              <w:rPr>
                <w:color w:val="000000"/>
              </w:rPr>
              <w:t>Amount</w:t>
            </w:r>
          </w:p>
        </w:tc>
      </w:tr>
      <w:tr w:rsidR="001C2F1A">
        <w:trPr>
          <w:trHeight w:val="311"/>
        </w:trPr>
        <w:tc>
          <w:tcPr>
            <w:tcW w:w="4723"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left"/>
              <w:rPr>
                <w:b/>
                <w:color w:val="000000"/>
              </w:rPr>
            </w:pPr>
            <w:r>
              <w:rPr>
                <w:b/>
                <w:color w:val="000000"/>
              </w:rPr>
              <w:t>Design of Roads in Cradock</w:t>
            </w:r>
          </w:p>
        </w:tc>
        <w:tc>
          <w:tcPr>
            <w:tcW w:w="2289" w:type="dxa"/>
            <w:tcBorders>
              <w:top w:val="single" w:sz="2" w:space="0" w:color="000000"/>
              <w:left w:val="single" w:sz="2" w:space="0" w:color="000000"/>
              <w:bottom w:val="single" w:sz="2" w:space="0" w:color="000000"/>
              <w:right w:val="single" w:sz="2" w:space="0" w:color="000000"/>
            </w:tcBorders>
            <w:vAlign w:val="bottom"/>
          </w:tcPr>
          <w:p w:rsidR="001C2F1A" w:rsidRDefault="001C2F1A">
            <w:pPr>
              <w:pStyle w:val="TableContents"/>
              <w:rPr>
                <w:b/>
                <w:color w:val="000000"/>
              </w:rPr>
            </w:pPr>
          </w:p>
        </w:tc>
        <w:tc>
          <w:tcPr>
            <w:tcW w:w="2428"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right"/>
              <w:rPr>
                <w:color w:val="000000"/>
              </w:rPr>
            </w:pPr>
            <w:r>
              <w:rPr>
                <w:color w:val="000000"/>
              </w:rPr>
              <w:t xml:space="preserve"> 13,448,137.13 </w:t>
            </w:r>
          </w:p>
        </w:tc>
      </w:tr>
      <w:tr w:rsidR="001C2F1A">
        <w:trPr>
          <w:trHeight w:val="311"/>
        </w:trPr>
        <w:tc>
          <w:tcPr>
            <w:tcW w:w="4723"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left"/>
              <w:rPr>
                <w:color w:val="000000"/>
              </w:rPr>
            </w:pPr>
            <w:r>
              <w:rPr>
                <w:color w:val="000000"/>
              </w:rPr>
              <w:t>DESIGN MV LV DISTRIBUTION NETWORK ROSMEAD</w:t>
            </w:r>
          </w:p>
        </w:tc>
        <w:tc>
          <w:tcPr>
            <w:tcW w:w="2289" w:type="dxa"/>
            <w:tcBorders>
              <w:top w:val="single" w:sz="2" w:space="0" w:color="000000"/>
              <w:left w:val="single" w:sz="2" w:space="0" w:color="000000"/>
              <w:bottom w:val="single" w:sz="2" w:space="0" w:color="000000"/>
              <w:right w:val="single" w:sz="2" w:space="0" w:color="000000"/>
            </w:tcBorders>
            <w:vAlign w:val="bottom"/>
          </w:tcPr>
          <w:p w:rsidR="001C2F1A" w:rsidRDefault="001C2F1A">
            <w:pPr>
              <w:pStyle w:val="TableContents"/>
              <w:rPr>
                <w:color w:val="000000"/>
              </w:rPr>
            </w:pPr>
          </w:p>
        </w:tc>
        <w:tc>
          <w:tcPr>
            <w:tcW w:w="2428"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right"/>
              <w:rPr>
                <w:color w:val="000000"/>
              </w:rPr>
            </w:pPr>
            <w:r>
              <w:rPr>
                <w:color w:val="000000"/>
              </w:rPr>
              <w:t xml:space="preserve"> 11,108,928.52 </w:t>
            </w:r>
          </w:p>
        </w:tc>
      </w:tr>
      <w:tr w:rsidR="001C2F1A">
        <w:trPr>
          <w:trHeight w:val="311"/>
        </w:trPr>
        <w:tc>
          <w:tcPr>
            <w:tcW w:w="4723"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left"/>
              <w:rPr>
                <w:color w:val="000000"/>
              </w:rPr>
            </w:pPr>
            <w:r>
              <w:rPr>
                <w:color w:val="000000"/>
              </w:rPr>
              <w:t>Middelburg Ward &amp;7 and 8 highmasts</w:t>
            </w:r>
          </w:p>
        </w:tc>
        <w:tc>
          <w:tcPr>
            <w:tcW w:w="2289" w:type="dxa"/>
            <w:tcBorders>
              <w:top w:val="single" w:sz="2" w:space="0" w:color="000000"/>
              <w:left w:val="single" w:sz="2" w:space="0" w:color="000000"/>
              <w:bottom w:val="single" w:sz="2" w:space="0" w:color="000000"/>
              <w:right w:val="single" w:sz="2" w:space="0" w:color="000000"/>
            </w:tcBorders>
            <w:vAlign w:val="bottom"/>
          </w:tcPr>
          <w:p w:rsidR="001C2F1A" w:rsidRDefault="001C2F1A">
            <w:pPr>
              <w:pStyle w:val="TableContents"/>
              <w:rPr>
                <w:color w:val="000000"/>
              </w:rPr>
            </w:pPr>
          </w:p>
        </w:tc>
        <w:tc>
          <w:tcPr>
            <w:tcW w:w="2428"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right"/>
              <w:rPr>
                <w:color w:val="000000"/>
              </w:rPr>
            </w:pPr>
            <w:r>
              <w:rPr>
                <w:color w:val="000000"/>
              </w:rPr>
              <w:t xml:space="preserve"> 9,585,342.66 </w:t>
            </w:r>
          </w:p>
        </w:tc>
      </w:tr>
      <w:tr w:rsidR="001C2F1A">
        <w:trPr>
          <w:trHeight w:val="311"/>
        </w:trPr>
        <w:tc>
          <w:tcPr>
            <w:tcW w:w="4723"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left"/>
              <w:rPr>
                <w:color w:val="000000"/>
              </w:rPr>
            </w:pPr>
            <w:r>
              <w:rPr>
                <w:color w:val="000000"/>
              </w:rPr>
              <w:t>Design of MV and LV Distribution Network Rosemead Phase 2(Capotex)</w:t>
            </w:r>
          </w:p>
        </w:tc>
        <w:tc>
          <w:tcPr>
            <w:tcW w:w="2289" w:type="dxa"/>
            <w:tcBorders>
              <w:top w:val="single" w:sz="2" w:space="0" w:color="000000"/>
              <w:left w:val="single" w:sz="2" w:space="0" w:color="000000"/>
              <w:bottom w:val="single" w:sz="2" w:space="0" w:color="000000"/>
              <w:right w:val="single" w:sz="2" w:space="0" w:color="000000"/>
            </w:tcBorders>
            <w:vAlign w:val="bottom"/>
          </w:tcPr>
          <w:p w:rsidR="001C2F1A" w:rsidRDefault="001C2F1A">
            <w:pPr>
              <w:pStyle w:val="TableContents"/>
              <w:rPr>
                <w:color w:val="000000"/>
              </w:rPr>
            </w:pPr>
          </w:p>
        </w:tc>
        <w:tc>
          <w:tcPr>
            <w:tcW w:w="2428"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right"/>
              <w:rPr>
                <w:color w:val="000000"/>
              </w:rPr>
            </w:pPr>
            <w:r>
              <w:rPr>
                <w:color w:val="000000"/>
              </w:rPr>
              <w:t xml:space="preserve"> 2,365,888.63 </w:t>
            </w:r>
          </w:p>
        </w:tc>
      </w:tr>
      <w:tr w:rsidR="001C2F1A">
        <w:trPr>
          <w:trHeight w:val="311"/>
        </w:trPr>
        <w:tc>
          <w:tcPr>
            <w:tcW w:w="4723"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left"/>
              <w:rPr>
                <w:color w:val="000000"/>
              </w:rPr>
            </w:pPr>
            <w:r>
              <w:rPr>
                <w:color w:val="000000"/>
              </w:rPr>
              <w:t>Design, Supervision, monitoring and Supervision INEP</w:t>
            </w:r>
          </w:p>
        </w:tc>
        <w:tc>
          <w:tcPr>
            <w:tcW w:w="2289" w:type="dxa"/>
            <w:tcBorders>
              <w:top w:val="single" w:sz="2" w:space="0" w:color="000000"/>
              <w:left w:val="single" w:sz="2" w:space="0" w:color="000000"/>
              <w:bottom w:val="single" w:sz="2" w:space="0" w:color="000000"/>
              <w:right w:val="single" w:sz="2" w:space="0" w:color="000000"/>
            </w:tcBorders>
            <w:vAlign w:val="bottom"/>
          </w:tcPr>
          <w:p w:rsidR="001C2F1A" w:rsidRDefault="001C2F1A">
            <w:pPr>
              <w:pStyle w:val="TableContents"/>
              <w:rPr>
                <w:color w:val="000000"/>
              </w:rPr>
            </w:pPr>
          </w:p>
        </w:tc>
        <w:tc>
          <w:tcPr>
            <w:tcW w:w="2428" w:type="dxa"/>
            <w:tcBorders>
              <w:top w:val="single" w:sz="2" w:space="0" w:color="000000"/>
              <w:left w:val="single" w:sz="2" w:space="0" w:color="000000"/>
              <w:bottom w:val="single" w:sz="2" w:space="0" w:color="000000"/>
              <w:right w:val="single" w:sz="2" w:space="0" w:color="000000"/>
            </w:tcBorders>
            <w:vAlign w:val="bottom"/>
          </w:tcPr>
          <w:p w:rsidR="001C2F1A" w:rsidRDefault="00FB7BD0">
            <w:pPr>
              <w:pStyle w:val="TableContents"/>
              <w:jc w:val="right"/>
              <w:rPr>
                <w:color w:val="000000"/>
              </w:rPr>
            </w:pPr>
            <w:r>
              <w:rPr>
                <w:color w:val="000000"/>
              </w:rPr>
              <w:t xml:space="preserve"> 2,253,893.38 </w:t>
            </w:r>
          </w:p>
        </w:tc>
      </w:tr>
    </w:tbl>
    <w:p w:rsidR="001C2F1A" w:rsidRDefault="001C2F1A"/>
    <w:p w:rsidR="001C2F1A" w:rsidRDefault="001C2F1A"/>
    <w:p w:rsidR="001C2F1A" w:rsidRDefault="001C2F1A"/>
    <w:p w:rsidR="001C2F1A" w:rsidRDefault="001C2F1A"/>
    <w:p w:rsidR="001C2F1A" w:rsidRDefault="00FB7BD0">
      <w:r>
        <w:br w:type="page"/>
      </w:r>
    </w:p>
    <w:p w:rsidR="001C2F1A" w:rsidRDefault="00FB7BD0">
      <w:pPr>
        <w:pStyle w:val="Heading2"/>
        <w:tabs>
          <w:tab w:val="left" w:pos="0"/>
        </w:tabs>
      </w:pPr>
      <w:bookmarkStart w:id="123" w:name="_Toc412574337"/>
      <w:bookmarkStart w:id="124" w:name="_Toc397161227"/>
      <w:bookmarkStart w:id="125" w:name="_Toc130372142"/>
      <w:r>
        <w:lastRenderedPageBreak/>
        <w:t>COMPONENT C: CASH FLOW MANAGEMENT AND INVESTMENTS</w:t>
      </w:r>
      <w:bookmarkEnd w:id="123"/>
      <w:bookmarkEnd w:id="124"/>
      <w:bookmarkEnd w:id="125"/>
    </w:p>
    <w:p w:rsidR="001C2F1A" w:rsidRDefault="001C2F1A">
      <w:pPr>
        <w:pStyle w:val="LO-Normal"/>
        <w:suppressAutoHyphens w:val="0"/>
        <w:spacing w:before="200" w:line="276" w:lineRule="auto"/>
        <w:jc w:val="both"/>
        <w:textAlignment w:val="auto"/>
        <w:rPr>
          <w:rFonts w:ascii="Arial" w:eastAsia="Times New Roman" w:hAnsi="Arial" w:cs="Arial"/>
          <w:kern w:val="0"/>
          <w:sz w:val="22"/>
          <w:szCs w:val="20"/>
          <w:lang w:eastAsia="en-US" w:bidi="en-US"/>
        </w:rPr>
      </w:pPr>
    </w:p>
    <w:p w:rsidR="001C2F1A" w:rsidRDefault="00FB7BD0">
      <w:pPr>
        <w:pStyle w:val="Heading3"/>
        <w:tabs>
          <w:tab w:val="left" w:pos="0"/>
        </w:tabs>
      </w:pPr>
      <w:bookmarkStart w:id="126" w:name="_Toc130372143"/>
      <w:r>
        <w:t>INTRODUCTION TO CASH FLOW MANAGEMENT AND INVESTMENTS</w:t>
      </w:r>
      <w:bookmarkEnd w:id="126"/>
    </w:p>
    <w:p w:rsidR="001C2F1A" w:rsidRDefault="00FB7BD0">
      <w:r>
        <w:t>Managing the cash resources of IYM remains a key requirement to ensure the liquidity of the Municipality in order to meet its financial obligations, both currently and into a sustainable future.</w:t>
      </w:r>
    </w:p>
    <w:p w:rsidR="001C2F1A" w:rsidRDefault="00FB7BD0">
      <w:r>
        <w:t>Cash flow is actively monitored by IYM, with daily cash flows being prepared and reported on in order to provide a clear indication of the current cash position. This enables the Municipality to meet its obligations as they become due.  Both major revenue (grants, equitable share and high revenue inflow periods, etc.) and expenditure (bulk purchases and loan repayments, etc.) categories have been identified and accounted for appropriately to ensure that repayments are made on time and that surplus funds are invested in order to earn a favourable return on investment.</w:t>
      </w:r>
    </w:p>
    <w:p w:rsidR="001C2F1A" w:rsidRDefault="00FB7BD0">
      <w:r>
        <w:t>IYM’s cash generating ability remains stable.  While own funds invested have increased, there is an increase in both current and long-term debtors. The effects of the global economic crisis are also a cause of real concern to the Municipality.  Operations have settled and tight cash controls have ensured that cash optimization in spending occurs, rather than a focus on cash generation. The area of revenue collection requires close attention so that it can be improved. This is critical to the financial sustainability of the Municipality.</w:t>
      </w:r>
    </w:p>
    <w:p w:rsidR="001C2F1A" w:rsidRDefault="00FB7BD0">
      <w:r>
        <w:t>IYM makes payments to creditors within the terms specified by suppliers, ensuring that investments remain in place in order to maximize the interest-earning potential of any surplus funds.  Investment diversification is in practice at IYM, in an attempt to minimize risk and maximize interest earning potential.</w:t>
      </w:r>
    </w:p>
    <w:p w:rsidR="001C2F1A" w:rsidRDefault="00FB7BD0">
      <w:r>
        <w:t>Operating activities have not changed significantly over the past financial year.</w:t>
      </w:r>
    </w:p>
    <w:p w:rsidR="001C2F1A" w:rsidRDefault="001C2F1A"/>
    <w:p w:rsidR="001C2F1A" w:rsidRDefault="00FB7BD0">
      <w:pPr>
        <w:pStyle w:val="Heading2"/>
        <w:tabs>
          <w:tab w:val="left" w:pos="0"/>
        </w:tabs>
      </w:pPr>
      <w:bookmarkStart w:id="127" w:name="_Toc412574340"/>
      <w:bookmarkStart w:id="128" w:name="_Toc397161230"/>
      <w:bookmarkStart w:id="129" w:name="_Toc130372144"/>
      <w:r>
        <w:t>5.8</w:t>
      </w:r>
      <w:r>
        <w:tab/>
        <w:t>BASIC SERVICE AND INFRASTRUCTURE BACKLOGS – OVERVIEW</w:t>
      </w:r>
      <w:bookmarkEnd w:id="127"/>
      <w:bookmarkEnd w:id="128"/>
      <w:bookmarkEnd w:id="129"/>
    </w:p>
    <w:p w:rsidR="001C2F1A" w:rsidRDefault="001C2F1A">
      <w:pPr>
        <w:pStyle w:val="LO-Normal"/>
        <w:suppressAutoHyphens w:val="0"/>
        <w:spacing w:before="200" w:line="276" w:lineRule="auto"/>
        <w:jc w:val="both"/>
        <w:textAlignment w:val="auto"/>
        <w:rPr>
          <w:rFonts w:ascii="Arial" w:eastAsia="Times New Roman" w:hAnsi="Arial" w:cs="Arial"/>
          <w:kern w:val="0"/>
          <w:sz w:val="22"/>
          <w:szCs w:val="20"/>
          <w:lang w:eastAsia="en-US" w:bidi="en-US"/>
        </w:rPr>
      </w:pPr>
    </w:p>
    <w:p w:rsidR="001C2F1A" w:rsidRDefault="00FB7BD0">
      <w:pPr>
        <w:pStyle w:val="Heading3"/>
        <w:tabs>
          <w:tab w:val="left" w:pos="0"/>
        </w:tabs>
      </w:pPr>
      <w:bookmarkStart w:id="130" w:name="_Toc130372145"/>
      <w:r>
        <w:t>INTRODUCTION TO BASIC SERVICE AND INFRASTRUCTURE BACKLOGS</w:t>
      </w:r>
      <w:bookmarkEnd w:id="130"/>
    </w:p>
    <w:p w:rsidR="001C2F1A" w:rsidRDefault="00FB7BD0">
      <w:r>
        <w:t>The primary role of a municipality is to provide and facilitate the delivery of services to its communities. It is therefore imperative for the municipality to understand the extent to which households in its areas of jurisdiction have access to the various services that are essential for their livelihood. A COMPREHENSIVE INFRASTRUCTURES PLAN (CIP) was developed with assistance with the province. However, a review of the existing CIP requires a thorough review that will be informed by the current statistical data.</w:t>
      </w:r>
    </w:p>
    <w:p w:rsidR="001C2F1A" w:rsidRDefault="00FB7BD0">
      <w:r>
        <w:t>The CIP is used to influenced for baseline data and informing the projects to be implemented. Furthermore IYM has made a decision to develop an inclusive Infrastructure Investment Plan. IYM currently utilizes various sector plans to plan for infrastructure planning and investment. These plans are; Housing Sector Plan, Water Service Delivery Plan, Infrastructure Asset Maintenance Plan, Electricity Master Plan.</w:t>
      </w:r>
    </w:p>
    <w:p w:rsidR="001C2F1A" w:rsidRDefault="001C2F1A"/>
    <w:p w:rsidR="001C2F1A" w:rsidRDefault="00FB7BD0">
      <w:pPr>
        <w:pStyle w:val="Heading3"/>
        <w:tabs>
          <w:tab w:val="left" w:pos="0"/>
        </w:tabs>
      </w:pPr>
      <w:bookmarkStart w:id="131" w:name="_Toc130372146"/>
      <w:r>
        <w:t>COMMENT ON BACKLOGS:</w:t>
      </w:r>
      <w:bookmarkEnd w:id="131"/>
    </w:p>
    <w:p w:rsidR="001C2F1A" w:rsidRDefault="001C2F1A">
      <w:pPr>
        <w:pStyle w:val="BodyText"/>
      </w:pPr>
    </w:p>
    <w:p w:rsidR="001C2F1A" w:rsidRDefault="00FB7BD0">
      <w:r>
        <w:t>The current reality analysis has shown that the municipality is faced with a daunting challenge marked by huge backlogs in service delivery, socio-economic problems of high unemployment and poverty levels. Solutions to these challenges can potentially be in conflict with or complement each other. For this reason, it is necessary for the municipality to have a macro strategy that will guide decision making when there are conflicting strategic options and also provide a basis for the allocation of scarce resources</w:t>
      </w:r>
    </w:p>
    <w:p w:rsidR="001C2F1A" w:rsidRDefault="00FB7BD0">
      <w:r>
        <w:br w:type="page"/>
      </w:r>
    </w:p>
    <w:p w:rsidR="001C2F1A" w:rsidRPr="00194AE1" w:rsidRDefault="00FB7BD0">
      <w:pPr>
        <w:pStyle w:val="Heading2"/>
        <w:tabs>
          <w:tab w:val="left" w:pos="0"/>
        </w:tabs>
        <w:rPr>
          <w:sz w:val="24"/>
          <w:szCs w:val="24"/>
        </w:rPr>
      </w:pPr>
      <w:bookmarkStart w:id="132" w:name="_Toc412574339"/>
      <w:bookmarkStart w:id="133" w:name="_Toc397161229"/>
      <w:bookmarkStart w:id="134" w:name="_Toc130372147"/>
      <w:r w:rsidRPr="00194AE1">
        <w:rPr>
          <w:sz w:val="24"/>
          <w:szCs w:val="24"/>
          <w:lang w:bidi="en-US"/>
        </w:rPr>
        <w:lastRenderedPageBreak/>
        <w:t>5.10</w:t>
      </w:r>
      <w:r w:rsidRPr="00194AE1">
        <w:rPr>
          <w:sz w:val="24"/>
          <w:szCs w:val="24"/>
          <w:lang w:bidi="en-US"/>
        </w:rPr>
        <w:tab/>
        <w:t>BORROWING AND INVESTMENTS</w:t>
      </w:r>
      <w:bookmarkEnd w:id="132"/>
      <w:bookmarkEnd w:id="133"/>
      <w:bookmarkEnd w:id="134"/>
    </w:p>
    <w:p w:rsidR="001C2F1A" w:rsidRDefault="00FB7BD0">
      <w:pPr>
        <w:numPr>
          <w:ilvl w:val="0"/>
          <w:numId w:val="34"/>
        </w:numPr>
      </w:pPr>
      <w:r>
        <w:t>Inxuba Yethemba Municipality did not borrow from any institutions</w:t>
      </w:r>
    </w:p>
    <w:p w:rsidR="001C2F1A" w:rsidRDefault="00FB7BD0">
      <w:pPr>
        <w:numPr>
          <w:ilvl w:val="0"/>
          <w:numId w:val="34"/>
        </w:numPr>
      </w:pPr>
      <w:r>
        <w:t>Inxuba Yethemba Municipality does not have any investments.</w:t>
      </w:r>
    </w:p>
    <w:p w:rsidR="001C2F1A" w:rsidRDefault="001C2F1A"/>
    <w:p w:rsidR="001C2F1A" w:rsidRPr="00462B50" w:rsidRDefault="00FB7BD0">
      <w:pPr>
        <w:pStyle w:val="Heading2"/>
        <w:tabs>
          <w:tab w:val="left" w:pos="0"/>
        </w:tabs>
        <w:rPr>
          <w:sz w:val="24"/>
          <w:szCs w:val="24"/>
        </w:rPr>
      </w:pPr>
      <w:bookmarkStart w:id="135" w:name="_Toc130372148"/>
      <w:r w:rsidRPr="00462B50">
        <w:rPr>
          <w:sz w:val="24"/>
          <w:szCs w:val="24"/>
        </w:rPr>
        <w:t>5.11 PUBLIC PRIVATE PARTNERSHIPS</w:t>
      </w:r>
      <w:bookmarkEnd w:id="135"/>
    </w:p>
    <w:p w:rsidR="001C2F1A" w:rsidRDefault="00FB7BD0">
      <w:r>
        <w:t>Inxuba Yethemba Municipality does not have any Public Private Partnerships.</w:t>
      </w:r>
    </w:p>
    <w:p w:rsidR="001C2F1A" w:rsidRDefault="001C2F1A"/>
    <w:p w:rsidR="00C4653F" w:rsidRDefault="00FB7BD0">
      <w:r>
        <w:t>The annual  financial  statements  have  been  prepared  in  accordance  with  the  prescribed  Standards  of  Generally  Recognised Accounting Practices ("GRAP") issued by the Accounting Standards Board as the prescribed framework by National Treasury, in accordance with Section 122(3) of the Municipal Finance Management Act (Act 56 of 2003)</w:t>
      </w:r>
    </w:p>
    <w:p w:rsidR="00C4653F" w:rsidRDefault="00C4653F"/>
    <w:p w:rsidR="00462B50" w:rsidRDefault="00C4653F">
      <w:pPr>
        <w:rPr>
          <w:b/>
        </w:rPr>
      </w:pPr>
      <w:r w:rsidRPr="00462B50">
        <w:rPr>
          <w:b/>
        </w:rPr>
        <w:t xml:space="preserve">5.12 </w:t>
      </w:r>
      <w:r w:rsidR="00462B50" w:rsidRPr="00462B50">
        <w:rPr>
          <w:b/>
        </w:rPr>
        <w:t>SUPPLY CHAIN MANAGEMENT</w:t>
      </w:r>
    </w:p>
    <w:p w:rsidR="00462B50" w:rsidRDefault="00462B50">
      <w:pPr>
        <w:rPr>
          <w:b/>
        </w:rPr>
      </w:pPr>
    </w:p>
    <w:p w:rsidR="00462B50" w:rsidRDefault="00462B50">
      <w:r w:rsidRPr="00462B50">
        <w:t>The municipality had a reviewed scm policy in line</w:t>
      </w:r>
      <w:r>
        <w:t xml:space="preserve"> with MFMA, Guidelines and Circul</w:t>
      </w:r>
      <w:r w:rsidRPr="00462B50">
        <w:t xml:space="preserve">ars issued by National Treasury.  All transactions </w:t>
      </w:r>
      <w:r w:rsidR="00F87FB3" w:rsidRPr="00462B50">
        <w:t>in contravention</w:t>
      </w:r>
      <w:r w:rsidRPr="00462B50">
        <w:t xml:space="preserve"> with the MFMA were reported timeously to Treasury. </w:t>
      </w:r>
    </w:p>
    <w:p w:rsidR="001C2F1A" w:rsidRPr="00462B50" w:rsidRDefault="00462B50">
      <w:pPr>
        <w:sectPr w:rsidR="001C2F1A" w:rsidRPr="00462B50">
          <w:headerReference w:type="default" r:id="rId41"/>
          <w:footerReference w:type="default" r:id="rId42"/>
          <w:pgSz w:w="11906" w:h="16838"/>
          <w:pgMar w:top="700" w:right="1261" w:bottom="638" w:left="1205" w:header="638" w:footer="700" w:gutter="0"/>
          <w:pgBorders>
            <w:top w:val="single" w:sz="18" w:space="1" w:color="E1872D"/>
            <w:left w:val="single" w:sz="18" w:space="1" w:color="E1872D"/>
            <w:bottom w:val="single" w:sz="36" w:space="1" w:color="E1872D"/>
            <w:right w:val="single" w:sz="36" w:space="1" w:color="E1872D"/>
          </w:pgBorders>
          <w:cols w:space="720"/>
          <w:formProt w:val="0"/>
          <w:docGrid w:linePitch="600" w:charSpace="36864"/>
        </w:sectPr>
      </w:pPr>
      <w:r w:rsidRPr="00462B50">
        <w:t>1 Intern from the SCM Section was trained on Municipal Finance Management Certificate (CPMD).</w:t>
      </w:r>
      <w:r w:rsidR="00F87FB3">
        <w:t xml:space="preserve"> All Quarterly reports on the implementation of the Supply Chain Management Policy were tabled in Council.</w:t>
      </w:r>
      <w:r w:rsidR="00FB7BD0" w:rsidRPr="00462B50">
        <w:br w:type="page"/>
      </w:r>
    </w:p>
    <w:p w:rsidR="001C2F1A" w:rsidRDefault="00FB7BD0">
      <w:pPr>
        <w:pStyle w:val="Heading1"/>
        <w:tabs>
          <w:tab w:val="left" w:pos="0"/>
        </w:tabs>
      </w:pPr>
      <w:bookmarkStart w:id="136" w:name="_Toc130372149"/>
      <w:r>
        <w:lastRenderedPageBreak/>
        <w:t>CHAPTER 6 – AUDITOR GENERAL AUDIT FINDINGS</w:t>
      </w:r>
      <w:bookmarkEnd w:id="136"/>
    </w:p>
    <w:p w:rsidR="00C8330B" w:rsidRPr="00C8330B" w:rsidRDefault="00C8330B">
      <w:pPr>
        <w:pStyle w:val="Heading2"/>
        <w:tabs>
          <w:tab w:val="left" w:pos="0"/>
        </w:tabs>
        <w:rPr>
          <w:rFonts w:cs="Arial"/>
          <w:sz w:val="18"/>
          <w:szCs w:val="18"/>
        </w:rPr>
      </w:pPr>
      <w:bookmarkStart w:id="137" w:name="_Toc130372150"/>
      <w:r>
        <w:t>INTRODUCTION</w:t>
      </w:r>
      <w:bookmarkEnd w:id="137"/>
    </w:p>
    <w:p w:rsidR="00C8330B" w:rsidRPr="00C8330B" w:rsidRDefault="00C8330B">
      <w:pPr>
        <w:pStyle w:val="Heading2"/>
        <w:tabs>
          <w:tab w:val="left" w:pos="0"/>
        </w:tabs>
        <w:rPr>
          <w:rFonts w:cs="Arial"/>
          <w:sz w:val="18"/>
          <w:szCs w:val="18"/>
        </w:rPr>
      </w:pPr>
    </w:p>
    <w:p w:rsidR="005A2A27" w:rsidRPr="005A2A27" w:rsidRDefault="00C8330B">
      <w:pPr>
        <w:pStyle w:val="Heading2"/>
        <w:tabs>
          <w:tab w:val="left" w:pos="0"/>
        </w:tabs>
        <w:rPr>
          <w:rFonts w:cs="Arial"/>
          <w:b w:val="0"/>
          <w:sz w:val="22"/>
          <w:szCs w:val="22"/>
        </w:rPr>
      </w:pPr>
      <w:bookmarkStart w:id="138" w:name="_Toc130372151"/>
      <w:r w:rsidRPr="005A2A27">
        <w:rPr>
          <w:b w:val="0"/>
          <w:sz w:val="22"/>
          <w:szCs w:val="22"/>
        </w:rPr>
        <w:t xml:space="preserve">Note: The Constitution Section 188 (1) (b) </w:t>
      </w:r>
      <w:r w:rsidR="005A2A27" w:rsidRPr="005A2A27">
        <w:rPr>
          <w:b w:val="0"/>
          <w:sz w:val="22"/>
          <w:szCs w:val="22"/>
        </w:rPr>
        <w:t>States that the functions of the Auditor General includes the Auditing and reporting on the accounts, financial statements and financial management of all municipalities. MSA S45 states that the results of performance measurement …must be audited annually by Auditor General.</w:t>
      </w:r>
      <w:bookmarkEnd w:id="138"/>
    </w:p>
    <w:p w:rsidR="001C2F1A" w:rsidRPr="005A2A27" w:rsidRDefault="005A2A27">
      <w:pPr>
        <w:pStyle w:val="Heading2"/>
        <w:tabs>
          <w:tab w:val="left" w:pos="0"/>
        </w:tabs>
        <w:rPr>
          <w:rFonts w:cs="Arial"/>
          <w:b w:val="0"/>
          <w:sz w:val="22"/>
          <w:szCs w:val="22"/>
        </w:rPr>
      </w:pPr>
      <w:r>
        <w:rPr>
          <w:b w:val="0"/>
          <w:sz w:val="22"/>
          <w:szCs w:val="22"/>
        </w:rPr>
        <w:t xml:space="preserve"> </w:t>
      </w: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t xml:space="preserve">                 </w:t>
      </w:r>
      <w:bookmarkStart w:id="139" w:name="_Toc130372152"/>
      <w:r>
        <w:rPr>
          <w:b w:val="0"/>
          <w:sz w:val="22"/>
          <w:szCs w:val="22"/>
        </w:rPr>
        <w:t>T6.0.1</w:t>
      </w:r>
      <w:bookmarkEnd w:id="139"/>
      <w:r w:rsidR="00FB7BD0" w:rsidRPr="005A2A27">
        <w:rPr>
          <w:b w:val="0"/>
          <w:sz w:val="22"/>
          <w:szCs w:val="22"/>
        </w:rPr>
        <w:br w:type="page"/>
      </w:r>
      <w:r>
        <w:rPr>
          <w:b w:val="0"/>
          <w:sz w:val="22"/>
          <w:szCs w:val="22"/>
        </w:rPr>
        <w:lastRenderedPageBreak/>
        <w:t xml:space="preserve"> </w:t>
      </w:r>
    </w:p>
    <w:p w:rsidR="001C2F1A" w:rsidRDefault="00FB7BD0">
      <w:pPr>
        <w:pStyle w:val="Heading2"/>
        <w:tabs>
          <w:tab w:val="left" w:pos="0"/>
        </w:tabs>
      </w:pPr>
      <w:bookmarkStart w:id="140" w:name="_Toc130372153"/>
      <w:r>
        <w:t>COMPONENT A: AUDITOR-GENERAL OPINION OF FINANCIAL STATEMENTS Year -1</w:t>
      </w:r>
      <w:bookmarkEnd w:id="140"/>
    </w:p>
    <w:p w:rsidR="001C2F1A" w:rsidRDefault="001C2F1A"/>
    <w:p w:rsidR="001C2F1A" w:rsidRDefault="00FB7BD0">
      <w:pPr>
        <w:pStyle w:val="Heading3"/>
        <w:tabs>
          <w:tab w:val="left" w:pos="0"/>
        </w:tabs>
      </w:pPr>
      <w:bookmarkStart w:id="141" w:name="_Toc130372154"/>
      <w:r>
        <w:t>6.1 AUDITOR GENERAL REPORTS Year -1 (2020/2021)</w:t>
      </w:r>
      <w:bookmarkEnd w:id="141"/>
    </w:p>
    <w:p w:rsidR="001C2F1A" w:rsidRDefault="001C2F1A"/>
    <w:tbl>
      <w:tblPr>
        <w:tblStyle w:val="TableGrid"/>
        <w:tblW w:w="0" w:type="auto"/>
        <w:tblLook w:val="04A0" w:firstRow="1" w:lastRow="0" w:firstColumn="1" w:lastColumn="0" w:noHBand="0" w:noVBand="1"/>
      </w:tblPr>
      <w:tblGrid>
        <w:gridCol w:w="4758"/>
        <w:gridCol w:w="4759"/>
      </w:tblGrid>
      <w:tr w:rsidR="006B298D" w:rsidTr="0089252F">
        <w:tc>
          <w:tcPr>
            <w:tcW w:w="9517" w:type="dxa"/>
            <w:gridSpan w:val="2"/>
            <w:shd w:val="clear" w:color="auto" w:fill="92D050"/>
          </w:tcPr>
          <w:p w:rsidR="006B298D" w:rsidRPr="006B298D" w:rsidRDefault="006B298D">
            <w:pPr>
              <w:rPr>
                <w:b/>
              </w:rPr>
            </w:pPr>
            <w:r w:rsidRPr="006B298D">
              <w:rPr>
                <w:b/>
              </w:rPr>
              <w:t>AUDITOR GENERAL REPORT on Financial Performance: Year - 1</w:t>
            </w:r>
          </w:p>
        </w:tc>
      </w:tr>
      <w:tr w:rsidR="006B298D" w:rsidTr="0089252F">
        <w:tc>
          <w:tcPr>
            <w:tcW w:w="4758" w:type="dxa"/>
            <w:shd w:val="clear" w:color="auto" w:fill="92D050"/>
          </w:tcPr>
          <w:p w:rsidR="006B298D" w:rsidRPr="006B298D" w:rsidRDefault="006B298D">
            <w:pPr>
              <w:rPr>
                <w:b/>
              </w:rPr>
            </w:pPr>
            <w:r w:rsidRPr="006B298D">
              <w:rPr>
                <w:b/>
              </w:rPr>
              <w:t>Audit Report Status</w:t>
            </w:r>
          </w:p>
        </w:tc>
        <w:tc>
          <w:tcPr>
            <w:tcW w:w="4759" w:type="dxa"/>
            <w:shd w:val="clear" w:color="auto" w:fill="92D050"/>
          </w:tcPr>
          <w:p w:rsidR="006B298D" w:rsidRPr="006B298D" w:rsidRDefault="006B298D">
            <w:pPr>
              <w:rPr>
                <w:b/>
              </w:rPr>
            </w:pPr>
            <w:r w:rsidRPr="006B298D">
              <w:rPr>
                <w:b/>
              </w:rPr>
              <w:t>Unqualified</w:t>
            </w:r>
          </w:p>
        </w:tc>
      </w:tr>
      <w:tr w:rsidR="006B298D" w:rsidTr="006B298D">
        <w:tc>
          <w:tcPr>
            <w:tcW w:w="4758" w:type="dxa"/>
          </w:tcPr>
          <w:p w:rsidR="006B298D" w:rsidRDefault="006B298D"/>
        </w:tc>
        <w:tc>
          <w:tcPr>
            <w:tcW w:w="4759" w:type="dxa"/>
          </w:tcPr>
          <w:p w:rsidR="006B298D" w:rsidRDefault="006B298D"/>
        </w:tc>
      </w:tr>
      <w:tr w:rsidR="006B298D" w:rsidTr="006B298D">
        <w:tc>
          <w:tcPr>
            <w:tcW w:w="4758" w:type="dxa"/>
          </w:tcPr>
          <w:p w:rsidR="006B298D" w:rsidRPr="006B298D" w:rsidRDefault="006B298D">
            <w:pPr>
              <w:rPr>
                <w:b/>
              </w:rPr>
            </w:pPr>
            <w:r w:rsidRPr="006B298D">
              <w:rPr>
                <w:b/>
              </w:rPr>
              <w:t xml:space="preserve">Non compliance Issues </w:t>
            </w:r>
          </w:p>
        </w:tc>
        <w:tc>
          <w:tcPr>
            <w:tcW w:w="4759" w:type="dxa"/>
          </w:tcPr>
          <w:p w:rsidR="006B298D" w:rsidRPr="006B298D" w:rsidRDefault="006B298D">
            <w:pPr>
              <w:rPr>
                <w:b/>
              </w:rPr>
            </w:pPr>
            <w:r w:rsidRPr="006B298D">
              <w:rPr>
                <w:b/>
              </w:rPr>
              <w:t>Remedial Action Taken</w:t>
            </w:r>
          </w:p>
        </w:tc>
      </w:tr>
      <w:tr w:rsidR="006B298D" w:rsidTr="006B298D">
        <w:tc>
          <w:tcPr>
            <w:tcW w:w="4758" w:type="dxa"/>
          </w:tcPr>
          <w:p w:rsidR="006B298D" w:rsidRDefault="0089252F">
            <w:r w:rsidRPr="0089252F">
              <w:rPr>
                <w:b/>
              </w:rPr>
              <w:t>SEE THE ANNEXURE C</w:t>
            </w:r>
            <w:r w:rsidR="006B298D" w:rsidRPr="0089252F">
              <w:rPr>
                <w:b/>
              </w:rPr>
              <w:t>:</w:t>
            </w:r>
            <w:r w:rsidR="006B298D">
              <w:t xml:space="preserve">  AUDIT AUCTION PLAN</w:t>
            </w:r>
          </w:p>
        </w:tc>
        <w:tc>
          <w:tcPr>
            <w:tcW w:w="4759" w:type="dxa"/>
          </w:tcPr>
          <w:p w:rsidR="006B298D" w:rsidRDefault="0089252F">
            <w:r w:rsidRPr="0089252F">
              <w:rPr>
                <w:b/>
              </w:rPr>
              <w:t>SEE THE ANNEXURE C</w:t>
            </w:r>
            <w:r w:rsidR="006B298D" w:rsidRPr="006B298D">
              <w:t>:  AUDIT AUCTION PLAN</w:t>
            </w:r>
          </w:p>
        </w:tc>
      </w:tr>
      <w:tr w:rsidR="006B298D" w:rsidTr="006B298D">
        <w:tc>
          <w:tcPr>
            <w:tcW w:w="4758" w:type="dxa"/>
          </w:tcPr>
          <w:p w:rsidR="006B298D" w:rsidRDefault="006B298D"/>
        </w:tc>
        <w:tc>
          <w:tcPr>
            <w:tcW w:w="4759" w:type="dxa"/>
          </w:tcPr>
          <w:p w:rsidR="006B298D" w:rsidRDefault="006B298D"/>
        </w:tc>
      </w:tr>
      <w:tr w:rsidR="007C2182" w:rsidTr="006B298D">
        <w:tc>
          <w:tcPr>
            <w:tcW w:w="4758" w:type="dxa"/>
          </w:tcPr>
          <w:p w:rsidR="007C2182" w:rsidRDefault="007C2182"/>
        </w:tc>
        <w:tc>
          <w:tcPr>
            <w:tcW w:w="4759" w:type="dxa"/>
          </w:tcPr>
          <w:p w:rsidR="007C2182" w:rsidRDefault="007C2182">
            <w:r>
              <w:t xml:space="preserve">                                                                              T6.1.1</w:t>
            </w:r>
          </w:p>
        </w:tc>
      </w:tr>
    </w:tbl>
    <w:p w:rsidR="001C2F1A" w:rsidRDefault="001C2F1A"/>
    <w:tbl>
      <w:tblPr>
        <w:tblStyle w:val="TableGrid"/>
        <w:tblW w:w="0" w:type="auto"/>
        <w:tblLook w:val="04A0" w:firstRow="1" w:lastRow="0" w:firstColumn="1" w:lastColumn="0" w:noHBand="0" w:noVBand="1"/>
      </w:tblPr>
      <w:tblGrid>
        <w:gridCol w:w="4758"/>
        <w:gridCol w:w="4759"/>
      </w:tblGrid>
      <w:tr w:rsidR="006B298D" w:rsidTr="0089252F">
        <w:tc>
          <w:tcPr>
            <w:tcW w:w="9517" w:type="dxa"/>
            <w:gridSpan w:val="2"/>
            <w:shd w:val="clear" w:color="auto" w:fill="92D050"/>
          </w:tcPr>
          <w:p w:rsidR="006B298D" w:rsidRPr="006B298D" w:rsidRDefault="006B298D" w:rsidP="00B84541">
            <w:pPr>
              <w:rPr>
                <w:b/>
              </w:rPr>
            </w:pPr>
            <w:r w:rsidRPr="006B298D">
              <w:rPr>
                <w:b/>
              </w:rPr>
              <w:t>AUDITOR GENERAL REPORT on Service Delivery Performance: Year - 1</w:t>
            </w:r>
          </w:p>
        </w:tc>
      </w:tr>
      <w:tr w:rsidR="006B298D" w:rsidTr="0089252F">
        <w:tc>
          <w:tcPr>
            <w:tcW w:w="4758" w:type="dxa"/>
            <w:shd w:val="clear" w:color="auto" w:fill="92D050"/>
          </w:tcPr>
          <w:p w:rsidR="006B298D" w:rsidRPr="006B298D" w:rsidRDefault="006B298D" w:rsidP="00B84541">
            <w:pPr>
              <w:rPr>
                <w:b/>
              </w:rPr>
            </w:pPr>
            <w:r w:rsidRPr="006B298D">
              <w:rPr>
                <w:b/>
              </w:rPr>
              <w:t>Audit Report Status</w:t>
            </w:r>
          </w:p>
        </w:tc>
        <w:tc>
          <w:tcPr>
            <w:tcW w:w="4759" w:type="dxa"/>
            <w:shd w:val="clear" w:color="auto" w:fill="92D050"/>
          </w:tcPr>
          <w:p w:rsidR="006B298D" w:rsidRPr="006B298D" w:rsidRDefault="006B298D" w:rsidP="00B84541">
            <w:pPr>
              <w:rPr>
                <w:b/>
              </w:rPr>
            </w:pPr>
            <w:r w:rsidRPr="006B298D">
              <w:rPr>
                <w:b/>
              </w:rPr>
              <w:t>Disclaimer</w:t>
            </w:r>
          </w:p>
        </w:tc>
      </w:tr>
      <w:tr w:rsidR="006B298D" w:rsidTr="00B84541">
        <w:tc>
          <w:tcPr>
            <w:tcW w:w="4758" w:type="dxa"/>
          </w:tcPr>
          <w:p w:rsidR="006B298D" w:rsidRDefault="006B298D" w:rsidP="00B84541"/>
        </w:tc>
        <w:tc>
          <w:tcPr>
            <w:tcW w:w="4759" w:type="dxa"/>
          </w:tcPr>
          <w:p w:rsidR="006B298D" w:rsidRDefault="006B298D" w:rsidP="00B84541"/>
        </w:tc>
      </w:tr>
      <w:tr w:rsidR="006B298D" w:rsidTr="00B84541">
        <w:tc>
          <w:tcPr>
            <w:tcW w:w="4758" w:type="dxa"/>
          </w:tcPr>
          <w:p w:rsidR="006B298D" w:rsidRPr="006B298D" w:rsidRDefault="006B298D" w:rsidP="006B298D">
            <w:pPr>
              <w:rPr>
                <w:b/>
              </w:rPr>
            </w:pPr>
            <w:r w:rsidRPr="006B298D">
              <w:rPr>
                <w:b/>
              </w:rPr>
              <w:t xml:space="preserve">Non compliance Issues </w:t>
            </w:r>
          </w:p>
        </w:tc>
        <w:tc>
          <w:tcPr>
            <w:tcW w:w="4759" w:type="dxa"/>
          </w:tcPr>
          <w:p w:rsidR="006B298D" w:rsidRPr="006B298D" w:rsidRDefault="006B298D" w:rsidP="006B298D">
            <w:pPr>
              <w:rPr>
                <w:b/>
              </w:rPr>
            </w:pPr>
            <w:r w:rsidRPr="006B298D">
              <w:rPr>
                <w:b/>
              </w:rPr>
              <w:t>Remedial Action Taken</w:t>
            </w:r>
          </w:p>
        </w:tc>
      </w:tr>
      <w:tr w:rsidR="006B298D" w:rsidTr="00B84541">
        <w:tc>
          <w:tcPr>
            <w:tcW w:w="4758" w:type="dxa"/>
          </w:tcPr>
          <w:p w:rsidR="006B298D" w:rsidRDefault="0089252F" w:rsidP="006B298D">
            <w:r w:rsidRPr="0089252F">
              <w:rPr>
                <w:b/>
              </w:rPr>
              <w:t>SEE THE ANNEXURE C</w:t>
            </w:r>
            <w:r w:rsidR="006B298D" w:rsidRPr="0089252F">
              <w:rPr>
                <w:b/>
              </w:rPr>
              <w:t>:</w:t>
            </w:r>
            <w:r w:rsidR="006B298D">
              <w:t xml:space="preserve">  AUDIT AUCTION PLAN</w:t>
            </w:r>
          </w:p>
        </w:tc>
        <w:tc>
          <w:tcPr>
            <w:tcW w:w="4759" w:type="dxa"/>
          </w:tcPr>
          <w:p w:rsidR="006B298D" w:rsidRDefault="0089252F" w:rsidP="006B298D">
            <w:r w:rsidRPr="0089252F">
              <w:rPr>
                <w:b/>
              </w:rPr>
              <w:t>SEE THE ANNEXURE C</w:t>
            </w:r>
            <w:r w:rsidR="006B298D" w:rsidRPr="006B298D">
              <w:t>:  AUDIT AUCTION PLAN</w:t>
            </w:r>
          </w:p>
        </w:tc>
      </w:tr>
      <w:tr w:rsidR="006B298D" w:rsidTr="00B84541">
        <w:tc>
          <w:tcPr>
            <w:tcW w:w="4758" w:type="dxa"/>
          </w:tcPr>
          <w:p w:rsidR="006B298D" w:rsidRDefault="006B298D" w:rsidP="006B298D"/>
        </w:tc>
        <w:tc>
          <w:tcPr>
            <w:tcW w:w="4759" w:type="dxa"/>
          </w:tcPr>
          <w:p w:rsidR="006B298D" w:rsidRDefault="006B298D" w:rsidP="006B298D"/>
        </w:tc>
      </w:tr>
      <w:tr w:rsidR="006B298D" w:rsidTr="00B84541">
        <w:tc>
          <w:tcPr>
            <w:tcW w:w="4758" w:type="dxa"/>
          </w:tcPr>
          <w:p w:rsidR="006B298D" w:rsidRDefault="006B298D" w:rsidP="006B298D"/>
        </w:tc>
        <w:tc>
          <w:tcPr>
            <w:tcW w:w="4759" w:type="dxa"/>
          </w:tcPr>
          <w:p w:rsidR="006B298D" w:rsidRDefault="007C2182" w:rsidP="006B298D">
            <w:r>
              <w:t xml:space="preserve">                                                                              T6.1.2</w:t>
            </w:r>
          </w:p>
        </w:tc>
      </w:tr>
    </w:tbl>
    <w:p w:rsidR="00C8330B" w:rsidRDefault="00C8330B"/>
    <w:p w:rsidR="00C8330B" w:rsidRDefault="00C8330B" w:rsidP="00C8330B">
      <w:pPr>
        <w:pStyle w:val="Heading2"/>
        <w:tabs>
          <w:tab w:val="left" w:pos="0"/>
        </w:tabs>
      </w:pPr>
      <w:bookmarkStart w:id="142" w:name="_Toc130372155"/>
      <w:r>
        <w:t>COMPONENT A: AUDITOR-GENERAL OPINION OF FINANCIAL STATEMENTS Year -0 (2021/2022)</w:t>
      </w:r>
      <w:bookmarkEnd w:id="142"/>
    </w:p>
    <w:p w:rsidR="000877E9" w:rsidRPr="000877E9" w:rsidRDefault="000877E9" w:rsidP="000877E9">
      <w:pPr>
        <w:pStyle w:val="BodyText"/>
      </w:pPr>
    </w:p>
    <w:tbl>
      <w:tblPr>
        <w:tblStyle w:val="TableGrid"/>
        <w:tblW w:w="0" w:type="auto"/>
        <w:tblLook w:val="04A0" w:firstRow="1" w:lastRow="0" w:firstColumn="1" w:lastColumn="0" w:noHBand="0" w:noVBand="1"/>
      </w:tblPr>
      <w:tblGrid>
        <w:gridCol w:w="4758"/>
        <w:gridCol w:w="4759"/>
      </w:tblGrid>
      <w:tr w:rsidR="000877E9" w:rsidTr="0089252F">
        <w:tc>
          <w:tcPr>
            <w:tcW w:w="9517" w:type="dxa"/>
            <w:gridSpan w:val="2"/>
            <w:shd w:val="clear" w:color="auto" w:fill="92D050"/>
          </w:tcPr>
          <w:p w:rsidR="000877E9" w:rsidRPr="006B298D" w:rsidRDefault="000877E9" w:rsidP="00B84541">
            <w:pPr>
              <w:rPr>
                <w:b/>
              </w:rPr>
            </w:pPr>
            <w:r w:rsidRPr="006B298D">
              <w:rPr>
                <w:b/>
              </w:rPr>
              <w:t>AUDITOR GENERAL REPORT on</w:t>
            </w:r>
            <w:r>
              <w:rPr>
                <w:b/>
              </w:rPr>
              <w:t xml:space="preserve"> Financial Performance: Year - 0</w:t>
            </w:r>
          </w:p>
        </w:tc>
      </w:tr>
      <w:tr w:rsidR="000877E9" w:rsidTr="0089252F">
        <w:tc>
          <w:tcPr>
            <w:tcW w:w="4758" w:type="dxa"/>
            <w:shd w:val="clear" w:color="auto" w:fill="92D050"/>
          </w:tcPr>
          <w:p w:rsidR="000877E9" w:rsidRPr="006B298D" w:rsidRDefault="000877E9" w:rsidP="00B84541">
            <w:pPr>
              <w:rPr>
                <w:b/>
              </w:rPr>
            </w:pPr>
            <w:r w:rsidRPr="006B298D">
              <w:rPr>
                <w:b/>
              </w:rPr>
              <w:t>Audit Report Status</w:t>
            </w:r>
          </w:p>
        </w:tc>
        <w:tc>
          <w:tcPr>
            <w:tcW w:w="4759" w:type="dxa"/>
            <w:shd w:val="clear" w:color="auto" w:fill="92D050"/>
          </w:tcPr>
          <w:p w:rsidR="000877E9" w:rsidRPr="006B298D" w:rsidRDefault="000877E9" w:rsidP="00B84541">
            <w:pPr>
              <w:rPr>
                <w:b/>
              </w:rPr>
            </w:pPr>
            <w:r w:rsidRPr="006B298D">
              <w:rPr>
                <w:b/>
              </w:rPr>
              <w:t>Unqualified</w:t>
            </w:r>
          </w:p>
        </w:tc>
      </w:tr>
      <w:tr w:rsidR="000877E9" w:rsidTr="00B84541">
        <w:tc>
          <w:tcPr>
            <w:tcW w:w="4758" w:type="dxa"/>
          </w:tcPr>
          <w:p w:rsidR="000877E9" w:rsidRDefault="000877E9" w:rsidP="00B84541"/>
        </w:tc>
        <w:tc>
          <w:tcPr>
            <w:tcW w:w="4759" w:type="dxa"/>
          </w:tcPr>
          <w:p w:rsidR="000877E9" w:rsidRDefault="000877E9" w:rsidP="00B84541"/>
        </w:tc>
      </w:tr>
      <w:tr w:rsidR="000877E9" w:rsidTr="00B84541">
        <w:tc>
          <w:tcPr>
            <w:tcW w:w="4758" w:type="dxa"/>
          </w:tcPr>
          <w:p w:rsidR="000877E9" w:rsidRPr="006B298D" w:rsidRDefault="000877E9" w:rsidP="00B84541">
            <w:pPr>
              <w:rPr>
                <w:b/>
              </w:rPr>
            </w:pPr>
            <w:r w:rsidRPr="006B298D">
              <w:rPr>
                <w:b/>
              </w:rPr>
              <w:t xml:space="preserve">Non compliance Issues </w:t>
            </w:r>
          </w:p>
        </w:tc>
        <w:tc>
          <w:tcPr>
            <w:tcW w:w="4759" w:type="dxa"/>
          </w:tcPr>
          <w:p w:rsidR="000877E9" w:rsidRPr="006B298D" w:rsidRDefault="000877E9" w:rsidP="00B84541">
            <w:pPr>
              <w:rPr>
                <w:b/>
              </w:rPr>
            </w:pPr>
            <w:r w:rsidRPr="006B298D">
              <w:rPr>
                <w:b/>
              </w:rPr>
              <w:t>Remedial Action Taken</w:t>
            </w:r>
          </w:p>
        </w:tc>
      </w:tr>
      <w:tr w:rsidR="000877E9" w:rsidTr="00B84541">
        <w:tc>
          <w:tcPr>
            <w:tcW w:w="4758" w:type="dxa"/>
          </w:tcPr>
          <w:p w:rsidR="000877E9" w:rsidRDefault="000877E9" w:rsidP="00B84541">
            <w:r>
              <w:t>SEE THE ANNEXURE 3:  AUDIT AUCTION PLAN</w:t>
            </w:r>
          </w:p>
        </w:tc>
        <w:tc>
          <w:tcPr>
            <w:tcW w:w="4759" w:type="dxa"/>
          </w:tcPr>
          <w:p w:rsidR="000877E9" w:rsidRDefault="000877E9" w:rsidP="00B84541">
            <w:r w:rsidRPr="006B298D">
              <w:t>SEE THE ANNEXURE 3:  AUDIT AUCTION PLAN</w:t>
            </w:r>
          </w:p>
        </w:tc>
      </w:tr>
      <w:tr w:rsidR="000877E9" w:rsidTr="00B84541">
        <w:tc>
          <w:tcPr>
            <w:tcW w:w="4758" w:type="dxa"/>
          </w:tcPr>
          <w:p w:rsidR="000877E9" w:rsidRDefault="000877E9" w:rsidP="00B84541"/>
        </w:tc>
        <w:tc>
          <w:tcPr>
            <w:tcW w:w="4759" w:type="dxa"/>
          </w:tcPr>
          <w:p w:rsidR="000877E9" w:rsidRDefault="000877E9" w:rsidP="00B84541"/>
        </w:tc>
      </w:tr>
      <w:tr w:rsidR="000877E9" w:rsidTr="00B84541">
        <w:tc>
          <w:tcPr>
            <w:tcW w:w="4758" w:type="dxa"/>
          </w:tcPr>
          <w:p w:rsidR="000877E9" w:rsidRDefault="000877E9" w:rsidP="00B84541"/>
        </w:tc>
        <w:tc>
          <w:tcPr>
            <w:tcW w:w="4759" w:type="dxa"/>
          </w:tcPr>
          <w:p w:rsidR="000877E9" w:rsidRDefault="000877E9" w:rsidP="00B84541">
            <w:r>
              <w:t xml:space="preserve">                                                                              T6.2.1</w:t>
            </w:r>
          </w:p>
        </w:tc>
      </w:tr>
    </w:tbl>
    <w:p w:rsidR="000877E9" w:rsidRDefault="000877E9"/>
    <w:p w:rsidR="000877E9" w:rsidRDefault="000877E9"/>
    <w:tbl>
      <w:tblPr>
        <w:tblStyle w:val="TableGrid"/>
        <w:tblW w:w="0" w:type="auto"/>
        <w:tblLook w:val="04A0" w:firstRow="1" w:lastRow="0" w:firstColumn="1" w:lastColumn="0" w:noHBand="0" w:noVBand="1"/>
      </w:tblPr>
      <w:tblGrid>
        <w:gridCol w:w="4758"/>
        <w:gridCol w:w="4759"/>
      </w:tblGrid>
      <w:tr w:rsidR="000877E9" w:rsidTr="0089252F">
        <w:tc>
          <w:tcPr>
            <w:tcW w:w="9517" w:type="dxa"/>
            <w:gridSpan w:val="2"/>
            <w:shd w:val="clear" w:color="auto" w:fill="92D050"/>
          </w:tcPr>
          <w:p w:rsidR="000877E9" w:rsidRPr="006B298D" w:rsidRDefault="000877E9" w:rsidP="00B84541">
            <w:pPr>
              <w:rPr>
                <w:b/>
              </w:rPr>
            </w:pPr>
            <w:r w:rsidRPr="006B298D">
              <w:rPr>
                <w:b/>
              </w:rPr>
              <w:t>AUDITOR GENERAL REPORT on</w:t>
            </w:r>
            <w:r>
              <w:rPr>
                <w:b/>
              </w:rPr>
              <w:t xml:space="preserve"> Service Delivery Performance: Year - 0</w:t>
            </w:r>
          </w:p>
        </w:tc>
      </w:tr>
      <w:tr w:rsidR="000877E9" w:rsidTr="0089252F">
        <w:tc>
          <w:tcPr>
            <w:tcW w:w="4758" w:type="dxa"/>
            <w:shd w:val="clear" w:color="auto" w:fill="92D050"/>
          </w:tcPr>
          <w:p w:rsidR="000877E9" w:rsidRPr="006B298D" w:rsidRDefault="000877E9" w:rsidP="00B84541">
            <w:pPr>
              <w:rPr>
                <w:b/>
              </w:rPr>
            </w:pPr>
            <w:r w:rsidRPr="006B298D">
              <w:rPr>
                <w:b/>
              </w:rPr>
              <w:t>Audit Report Status</w:t>
            </w:r>
          </w:p>
        </w:tc>
        <w:tc>
          <w:tcPr>
            <w:tcW w:w="4759" w:type="dxa"/>
            <w:shd w:val="clear" w:color="auto" w:fill="92D050"/>
          </w:tcPr>
          <w:p w:rsidR="000877E9" w:rsidRPr="006B298D" w:rsidRDefault="000877E9" w:rsidP="00B84541">
            <w:pPr>
              <w:rPr>
                <w:b/>
              </w:rPr>
            </w:pPr>
            <w:r>
              <w:rPr>
                <w:b/>
              </w:rPr>
              <w:t xml:space="preserve">Qualified </w:t>
            </w:r>
          </w:p>
        </w:tc>
      </w:tr>
      <w:tr w:rsidR="000877E9" w:rsidTr="00B84541">
        <w:tc>
          <w:tcPr>
            <w:tcW w:w="4758" w:type="dxa"/>
          </w:tcPr>
          <w:p w:rsidR="000877E9" w:rsidRDefault="000877E9" w:rsidP="00B84541"/>
        </w:tc>
        <w:tc>
          <w:tcPr>
            <w:tcW w:w="4759" w:type="dxa"/>
          </w:tcPr>
          <w:p w:rsidR="000877E9" w:rsidRDefault="000877E9" w:rsidP="00B84541"/>
        </w:tc>
      </w:tr>
      <w:tr w:rsidR="000877E9" w:rsidTr="00B84541">
        <w:tc>
          <w:tcPr>
            <w:tcW w:w="4758" w:type="dxa"/>
          </w:tcPr>
          <w:p w:rsidR="000877E9" w:rsidRPr="006B298D" w:rsidRDefault="000877E9" w:rsidP="00B84541">
            <w:pPr>
              <w:rPr>
                <w:b/>
              </w:rPr>
            </w:pPr>
            <w:r w:rsidRPr="006B298D">
              <w:rPr>
                <w:b/>
              </w:rPr>
              <w:t xml:space="preserve">Non compliance Issues </w:t>
            </w:r>
          </w:p>
        </w:tc>
        <w:tc>
          <w:tcPr>
            <w:tcW w:w="4759" w:type="dxa"/>
          </w:tcPr>
          <w:p w:rsidR="000877E9" w:rsidRPr="006B298D" w:rsidRDefault="000877E9" w:rsidP="00B84541">
            <w:pPr>
              <w:rPr>
                <w:b/>
              </w:rPr>
            </w:pPr>
            <w:r w:rsidRPr="006B298D">
              <w:rPr>
                <w:b/>
              </w:rPr>
              <w:t>Remedial Action Taken</w:t>
            </w:r>
          </w:p>
        </w:tc>
      </w:tr>
      <w:tr w:rsidR="000877E9" w:rsidTr="00B84541">
        <w:tc>
          <w:tcPr>
            <w:tcW w:w="4758" w:type="dxa"/>
          </w:tcPr>
          <w:p w:rsidR="000877E9" w:rsidRDefault="000877E9" w:rsidP="00B84541">
            <w:r>
              <w:lastRenderedPageBreak/>
              <w:t>SEE THE ANNEXURE 3:  AUDIT AUCTION PLAN</w:t>
            </w:r>
          </w:p>
        </w:tc>
        <w:tc>
          <w:tcPr>
            <w:tcW w:w="4759" w:type="dxa"/>
          </w:tcPr>
          <w:p w:rsidR="000877E9" w:rsidRDefault="000877E9" w:rsidP="00B84541">
            <w:r w:rsidRPr="006B298D">
              <w:t>SEE THE ANNEXURE 3:  AUDIT AUCTION PLAN</w:t>
            </w:r>
          </w:p>
        </w:tc>
      </w:tr>
      <w:tr w:rsidR="000877E9" w:rsidTr="00B84541">
        <w:tc>
          <w:tcPr>
            <w:tcW w:w="4758" w:type="dxa"/>
          </w:tcPr>
          <w:p w:rsidR="000877E9" w:rsidRDefault="000877E9" w:rsidP="00B84541"/>
        </w:tc>
        <w:tc>
          <w:tcPr>
            <w:tcW w:w="4759" w:type="dxa"/>
          </w:tcPr>
          <w:p w:rsidR="000877E9" w:rsidRDefault="000877E9" w:rsidP="00B84541"/>
        </w:tc>
      </w:tr>
      <w:tr w:rsidR="000877E9" w:rsidTr="00B84541">
        <w:tc>
          <w:tcPr>
            <w:tcW w:w="4758" w:type="dxa"/>
          </w:tcPr>
          <w:p w:rsidR="000877E9" w:rsidRDefault="000877E9" w:rsidP="00B84541"/>
        </w:tc>
        <w:tc>
          <w:tcPr>
            <w:tcW w:w="4759" w:type="dxa"/>
          </w:tcPr>
          <w:p w:rsidR="000877E9" w:rsidRDefault="000877E9" w:rsidP="00B84541">
            <w:r>
              <w:t xml:space="preserve">                                                                              T6.2.2</w:t>
            </w:r>
          </w:p>
        </w:tc>
      </w:tr>
    </w:tbl>
    <w:p w:rsidR="00D83482" w:rsidRDefault="00D83482"/>
    <w:p w:rsidR="00D83482" w:rsidRDefault="00D83482"/>
    <w:tbl>
      <w:tblPr>
        <w:tblStyle w:val="TableGrid"/>
        <w:tblW w:w="0" w:type="auto"/>
        <w:tblLook w:val="04A0" w:firstRow="1" w:lastRow="0" w:firstColumn="1" w:lastColumn="0" w:noHBand="0" w:noVBand="1"/>
      </w:tblPr>
      <w:tblGrid>
        <w:gridCol w:w="9517"/>
      </w:tblGrid>
      <w:tr w:rsidR="00D83482" w:rsidTr="00D83482">
        <w:tc>
          <w:tcPr>
            <w:tcW w:w="9517" w:type="dxa"/>
          </w:tcPr>
          <w:p w:rsidR="00D83482" w:rsidRPr="00074798" w:rsidRDefault="00074798" w:rsidP="0089252F">
            <w:pPr>
              <w:shd w:val="clear" w:color="auto" w:fill="92D050"/>
              <w:rPr>
                <w:b/>
              </w:rPr>
            </w:pPr>
            <w:r w:rsidRPr="00074798">
              <w:rPr>
                <w:b/>
              </w:rPr>
              <w:t>AUDITOR GENERAL REPORT ON THE FINANCIAL STATEMENTS:YEAR 0</w:t>
            </w:r>
          </w:p>
          <w:p w:rsidR="00074798" w:rsidRPr="00074798" w:rsidRDefault="00074798">
            <w:pPr>
              <w:rPr>
                <w:b/>
              </w:rPr>
            </w:pPr>
          </w:p>
          <w:p w:rsidR="00074798" w:rsidRPr="00074798" w:rsidRDefault="00074798">
            <w:pPr>
              <w:rPr>
                <w:b/>
              </w:rPr>
            </w:pPr>
            <w:r w:rsidRPr="00074798">
              <w:rPr>
                <w:b/>
              </w:rPr>
              <w:t>PLEASE REFER TO ANNEXURE B: THE AUDITOR GENERAL REPORT</w:t>
            </w:r>
          </w:p>
          <w:p w:rsidR="00074798" w:rsidRDefault="00074798"/>
          <w:p w:rsidR="00074798" w:rsidRDefault="00074798">
            <w:r>
              <w:t xml:space="preserve">                                                                                                                                                                               T6.2.3</w:t>
            </w:r>
          </w:p>
        </w:tc>
      </w:tr>
    </w:tbl>
    <w:p w:rsidR="001C2F1A" w:rsidRDefault="001C2F1A"/>
    <w:p w:rsidR="001C2F1A" w:rsidRDefault="001C2F1A"/>
    <w:p w:rsidR="001C2F1A" w:rsidRDefault="001C2F1A"/>
    <w:p w:rsidR="001C2F1A" w:rsidRDefault="001C2F1A"/>
    <w:p w:rsidR="001C2F1A" w:rsidRDefault="001C2F1A"/>
    <w:p w:rsidR="001C2F1A" w:rsidRDefault="001C2F1A"/>
    <w:p w:rsidR="001C2F1A" w:rsidRDefault="001C2F1A"/>
    <w:p w:rsidR="001C2F1A" w:rsidRDefault="00FB7BD0">
      <w:pPr>
        <w:sectPr w:rsidR="001C2F1A">
          <w:headerReference w:type="default" r:id="rId43"/>
          <w:footerReference w:type="default" r:id="rId44"/>
          <w:pgSz w:w="11906" w:h="16838"/>
          <w:pgMar w:top="1738" w:right="1207" w:bottom="1773" w:left="1172" w:header="1172" w:footer="1207" w:gutter="0"/>
          <w:pgBorders>
            <w:top w:val="single" w:sz="4" w:space="1" w:color="5983B0"/>
            <w:left w:val="single" w:sz="4" w:space="1" w:color="5983B0"/>
            <w:bottom w:val="single" w:sz="18" w:space="1" w:color="5983B0"/>
            <w:right w:val="single" w:sz="18" w:space="1" w:color="5983B0"/>
          </w:pgBorders>
          <w:cols w:space="720"/>
          <w:formProt w:val="0"/>
          <w:docGrid w:linePitch="600" w:charSpace="36864"/>
        </w:sectPr>
      </w:pPr>
      <w:r>
        <w:br w:type="page"/>
      </w:r>
    </w:p>
    <w:p w:rsidR="001C2F1A" w:rsidRDefault="00FB7BD0">
      <w:pPr>
        <w:pStyle w:val="Heading2"/>
        <w:tabs>
          <w:tab w:val="left" w:pos="0"/>
        </w:tabs>
        <w:sectPr w:rsidR="001C2F1A">
          <w:headerReference w:type="default" r:id="rId45"/>
          <w:footerReference w:type="default" r:id="rId46"/>
          <w:pgSz w:w="11906" w:h="16838"/>
          <w:pgMar w:top="1769" w:right="1262" w:bottom="1830" w:left="1202" w:header="1202" w:footer="1263" w:gutter="0"/>
          <w:pgBorders>
            <w:top w:val="single" w:sz="18" w:space="1" w:color="C1C7AB"/>
            <w:left w:val="single" w:sz="18" w:space="1" w:color="C1C7AB"/>
            <w:bottom w:val="single" w:sz="36" w:space="1" w:color="C1C7AB"/>
            <w:right w:val="single" w:sz="36" w:space="1" w:color="C1C7AB"/>
          </w:pgBorders>
          <w:cols w:space="720"/>
          <w:formProt w:val="0"/>
          <w:docGrid w:linePitch="600" w:charSpace="36864"/>
        </w:sectPr>
      </w:pPr>
      <w:bookmarkStart w:id="143" w:name="_Toc130372156"/>
      <w:r>
        <w:lastRenderedPageBreak/>
        <w:t>APPENDIX A – COUNCILLORS; COMMITTEE ALLOCATION AND COUNCIL ATTENDANCE</w:t>
      </w:r>
      <w:bookmarkEnd w:id="143"/>
      <w:r>
        <w:br w:type="page"/>
      </w:r>
    </w:p>
    <w:p w:rsidR="001C2F1A" w:rsidRDefault="001C2F1A">
      <w:pPr>
        <w:pStyle w:val="BodyText"/>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31</w:t>
      </w:r>
      <w:r w:rsidR="000428F6">
        <w:rPr>
          <w:noProof/>
        </w:rPr>
        <w:fldChar w:fldCharType="end"/>
      </w:r>
      <w:r>
        <w:t>: ANALYSIS OF ATTENDANCE OF COUNCIL MEETINGS : FROM JULY 2021 – OCTOBER 2021 (2021/22 FINANCIAL YEAR UP TO 30 JUNE 2022)</w:t>
      </w:r>
    </w:p>
    <w:tbl>
      <w:tblPr>
        <w:tblW w:w="12612" w:type="dxa"/>
        <w:tblInd w:w="-2" w:type="dxa"/>
        <w:tblLayout w:type="fixed"/>
        <w:tblCellMar>
          <w:top w:w="28" w:type="dxa"/>
          <w:left w:w="115" w:type="dxa"/>
          <w:bottom w:w="28" w:type="dxa"/>
          <w:right w:w="115" w:type="dxa"/>
        </w:tblCellMar>
        <w:tblLook w:val="0000" w:firstRow="0" w:lastRow="0" w:firstColumn="0" w:lastColumn="0" w:noHBand="0" w:noVBand="0"/>
      </w:tblPr>
      <w:tblGrid>
        <w:gridCol w:w="1909"/>
        <w:gridCol w:w="1918"/>
        <w:gridCol w:w="2281"/>
        <w:gridCol w:w="1273"/>
        <w:gridCol w:w="1273"/>
        <w:gridCol w:w="1272"/>
        <w:gridCol w:w="2686"/>
      </w:tblGrid>
      <w:tr w:rsidR="00B93B6F" w:rsidTr="00F86E66">
        <w:trPr>
          <w:trHeight w:val="893"/>
        </w:trPr>
        <w:tc>
          <w:tcPr>
            <w:tcW w:w="12612" w:type="dxa"/>
            <w:gridSpan w:val="7"/>
            <w:tcBorders>
              <w:top w:val="single" w:sz="2" w:space="0" w:color="000000"/>
              <w:left w:val="single" w:sz="2" w:space="0" w:color="000000"/>
              <w:bottom w:val="single" w:sz="2" w:space="0" w:color="000000"/>
              <w:right w:val="single" w:sz="2" w:space="0" w:color="000000"/>
            </w:tcBorders>
          </w:tcPr>
          <w:p w:rsidR="00B93B6F" w:rsidRDefault="00B93B6F" w:rsidP="00B93B6F">
            <w:pPr>
              <w:pStyle w:val="TableContents"/>
              <w:spacing w:after="283"/>
              <w:jc w:val="center"/>
              <w:rPr>
                <w:rFonts w:ascii="Verdana;serif" w:hAnsi="Verdana;serif"/>
                <w:b/>
                <w:sz w:val="24"/>
                <w:lang w:val="en-US"/>
              </w:rPr>
            </w:pPr>
            <w:r>
              <w:rPr>
                <w:rFonts w:ascii="Verdana;serif" w:hAnsi="Verdana;serif"/>
                <w:b/>
                <w:sz w:val="24"/>
                <w:lang w:val="en-US"/>
              </w:rPr>
              <w:t>ANALYSIS OF ATTENDANCE OF COUNCIL MEETINGS : FROM JULY 2021 – OCTOBER 2021 (2021/22 FINANCIAL YEAR UP TO 30 JUNE 2022)</w:t>
            </w:r>
          </w:p>
        </w:tc>
      </w:tr>
      <w:tr w:rsidR="00B93B6F" w:rsidTr="00B93B6F">
        <w:trPr>
          <w:trHeight w:val="1133"/>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pPr>
              <w:pStyle w:val="TableContents"/>
              <w:spacing w:after="283"/>
              <w:jc w:val="left"/>
            </w:pPr>
          </w:p>
        </w:tc>
        <w:tc>
          <w:tcPr>
            <w:tcW w:w="1918" w:type="dxa"/>
            <w:tcBorders>
              <w:top w:val="single" w:sz="2" w:space="0" w:color="000000"/>
              <w:left w:val="single" w:sz="2" w:space="0" w:color="000000"/>
              <w:bottom w:val="single" w:sz="2" w:space="0" w:color="000000"/>
              <w:right w:val="single" w:sz="2" w:space="0" w:color="000000"/>
            </w:tcBorders>
          </w:tcPr>
          <w:p w:rsidR="00B93B6F" w:rsidRPr="00B93B6F" w:rsidRDefault="00B93B6F">
            <w:pPr>
              <w:pStyle w:val="TableContents"/>
              <w:spacing w:after="283"/>
              <w:jc w:val="center"/>
              <w:rPr>
                <w:rFonts w:ascii="Calibri;serif" w:hAnsi="Calibri;serif"/>
                <w:b/>
                <w:sz w:val="22"/>
              </w:rPr>
            </w:pPr>
            <w:r w:rsidRPr="00B93B6F">
              <w:rPr>
                <w:rFonts w:ascii="Calibri;serif" w:hAnsi="Calibri;serif"/>
                <w:b/>
                <w:sz w:val="22"/>
              </w:rPr>
              <w:t>POLITICAL PARTY</w:t>
            </w:r>
          </w:p>
        </w:tc>
        <w:tc>
          <w:tcPr>
            <w:tcW w:w="2281" w:type="dxa"/>
            <w:tcBorders>
              <w:top w:val="single" w:sz="2" w:space="0" w:color="000000"/>
              <w:left w:val="single" w:sz="2" w:space="0" w:color="000000"/>
              <w:bottom w:val="single" w:sz="2" w:space="0" w:color="000000"/>
              <w:right w:val="single" w:sz="2" w:space="0" w:color="000000"/>
            </w:tcBorders>
          </w:tcPr>
          <w:p w:rsidR="00B93B6F" w:rsidRPr="00B93B6F" w:rsidRDefault="00B93B6F" w:rsidP="00B93B6F">
            <w:pPr>
              <w:pStyle w:val="TableContents"/>
              <w:spacing w:after="283"/>
              <w:jc w:val="center"/>
              <w:rPr>
                <w:rFonts w:ascii="Calibri;serif" w:hAnsi="Calibri;serif"/>
                <w:b/>
                <w:sz w:val="22"/>
              </w:rPr>
            </w:pPr>
            <w:r>
              <w:rPr>
                <w:rFonts w:ascii="Calibri;serif" w:hAnsi="Calibri;serif"/>
                <w:b/>
                <w:sz w:val="22"/>
              </w:rPr>
              <w:t>WARD NO.</w:t>
            </w:r>
          </w:p>
        </w:tc>
        <w:tc>
          <w:tcPr>
            <w:tcW w:w="1273" w:type="dxa"/>
            <w:tcBorders>
              <w:top w:val="single" w:sz="2" w:space="0" w:color="000000"/>
              <w:left w:val="single" w:sz="2" w:space="0" w:color="000000"/>
              <w:bottom w:val="single" w:sz="2" w:space="0" w:color="000000"/>
              <w:right w:val="single" w:sz="2" w:space="0" w:color="000000"/>
            </w:tcBorders>
          </w:tcPr>
          <w:p w:rsidR="00B93B6F" w:rsidRPr="00B93B6F" w:rsidRDefault="00B93B6F" w:rsidP="00B93B6F">
            <w:pPr>
              <w:pStyle w:val="TableContents"/>
              <w:spacing w:after="283"/>
              <w:jc w:val="center"/>
              <w:rPr>
                <w:rFonts w:ascii="Calibri;serif" w:hAnsi="Calibri;serif"/>
                <w:b/>
                <w:sz w:val="22"/>
              </w:rPr>
            </w:pPr>
            <w:r w:rsidRPr="00B93B6F">
              <w:rPr>
                <w:rFonts w:ascii="Calibri;serif" w:hAnsi="Calibri;serif"/>
                <w:b/>
                <w:sz w:val="22"/>
              </w:rPr>
              <w:t>SPECIAL</w:t>
            </w:r>
          </w:p>
          <w:p w:rsidR="00B93B6F" w:rsidRPr="00B93B6F" w:rsidRDefault="00B93B6F" w:rsidP="00B93B6F">
            <w:pPr>
              <w:pStyle w:val="TableContents"/>
              <w:spacing w:after="283"/>
              <w:jc w:val="center"/>
              <w:rPr>
                <w:rFonts w:ascii="Calibri;serif" w:hAnsi="Calibri;serif"/>
                <w:b/>
                <w:sz w:val="22"/>
              </w:rPr>
            </w:pPr>
          </w:p>
        </w:tc>
        <w:tc>
          <w:tcPr>
            <w:tcW w:w="1273" w:type="dxa"/>
            <w:tcBorders>
              <w:top w:val="single" w:sz="2" w:space="0" w:color="000000"/>
              <w:left w:val="single" w:sz="2" w:space="0" w:color="000000"/>
              <w:bottom w:val="single" w:sz="2" w:space="0" w:color="000000"/>
              <w:right w:val="single" w:sz="2" w:space="0" w:color="000000"/>
            </w:tcBorders>
          </w:tcPr>
          <w:p w:rsidR="00B93B6F" w:rsidRPr="00B93B6F" w:rsidRDefault="00B93B6F">
            <w:pPr>
              <w:pStyle w:val="TableContents"/>
              <w:spacing w:after="283"/>
              <w:jc w:val="center"/>
              <w:rPr>
                <w:rFonts w:ascii="Calibri;serif" w:hAnsi="Calibri;serif"/>
                <w:b/>
                <w:sz w:val="22"/>
              </w:rPr>
            </w:pPr>
            <w:r w:rsidRPr="00B93B6F">
              <w:rPr>
                <w:rFonts w:ascii="Calibri;serif" w:hAnsi="Calibri;serif"/>
                <w:b/>
                <w:sz w:val="22"/>
              </w:rPr>
              <w:t>SPECIAL</w:t>
            </w:r>
          </w:p>
        </w:tc>
        <w:tc>
          <w:tcPr>
            <w:tcW w:w="1272" w:type="dxa"/>
            <w:tcBorders>
              <w:top w:val="single" w:sz="2" w:space="0" w:color="000000"/>
              <w:left w:val="single" w:sz="2" w:space="0" w:color="000000"/>
              <w:bottom w:val="single" w:sz="2" w:space="0" w:color="000000"/>
              <w:right w:val="single" w:sz="2" w:space="0" w:color="000000"/>
            </w:tcBorders>
          </w:tcPr>
          <w:p w:rsidR="00B93B6F" w:rsidRPr="00B93B6F" w:rsidRDefault="00B93B6F">
            <w:pPr>
              <w:pStyle w:val="TableContents"/>
              <w:spacing w:after="283"/>
              <w:jc w:val="center"/>
              <w:rPr>
                <w:rFonts w:ascii="Calibri;serif" w:hAnsi="Calibri;serif"/>
                <w:b/>
                <w:sz w:val="22"/>
              </w:rPr>
            </w:pPr>
            <w:r w:rsidRPr="00B93B6F">
              <w:rPr>
                <w:rFonts w:ascii="Calibri;serif" w:hAnsi="Calibri;serif"/>
                <w:b/>
                <w:sz w:val="22"/>
              </w:rPr>
              <w:t>SPECIAL</w:t>
            </w:r>
          </w:p>
        </w:tc>
        <w:tc>
          <w:tcPr>
            <w:tcW w:w="2686" w:type="dxa"/>
            <w:tcBorders>
              <w:top w:val="single" w:sz="2" w:space="0" w:color="000000"/>
              <w:left w:val="single" w:sz="2" w:space="0" w:color="000000"/>
              <w:bottom w:val="single" w:sz="2" w:space="0" w:color="000000"/>
              <w:right w:val="single" w:sz="2" w:space="0" w:color="000000"/>
            </w:tcBorders>
          </w:tcPr>
          <w:p w:rsidR="00B93B6F" w:rsidRPr="00B93B6F" w:rsidRDefault="00B93B6F">
            <w:pPr>
              <w:pStyle w:val="TableContents"/>
              <w:spacing w:after="283"/>
              <w:jc w:val="center"/>
              <w:rPr>
                <w:rFonts w:ascii="Calibri;serif" w:hAnsi="Calibri;serif"/>
                <w:b/>
                <w:sz w:val="22"/>
              </w:rPr>
            </w:pPr>
            <w:r w:rsidRPr="00B93B6F">
              <w:rPr>
                <w:rFonts w:ascii="Calibri;serif" w:hAnsi="Calibri;serif"/>
                <w:b/>
                <w:sz w:val="22"/>
              </w:rPr>
              <w:t>SPECIAL</w:t>
            </w: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787837">
            <w:pPr>
              <w:pStyle w:val="TableContents"/>
              <w:spacing w:after="283"/>
              <w:jc w:val="center"/>
              <w:rPr>
                <w:rFonts w:ascii="Calibri Light" w:hAnsi="Calibri Light"/>
                <w:b/>
                <w:sz w:val="20"/>
                <w:lang w:val="en-US"/>
              </w:rPr>
            </w:pPr>
            <w:r>
              <w:rPr>
                <w:rFonts w:ascii="Calibri Light" w:hAnsi="Calibri Light"/>
                <w:b/>
                <w:sz w:val="20"/>
                <w:lang w:val="en-US"/>
              </w:rPr>
              <w:t>NAMES</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787837">
            <w:pPr>
              <w:pStyle w:val="TableContents"/>
              <w:spacing w:after="283"/>
              <w:jc w:val="center"/>
              <w:rPr>
                <w:rFonts w:ascii="Calibri;serif" w:hAnsi="Calibri;serif"/>
                <w:sz w:val="20"/>
              </w:rPr>
            </w:pPr>
          </w:p>
        </w:tc>
        <w:tc>
          <w:tcPr>
            <w:tcW w:w="2281" w:type="dxa"/>
            <w:tcBorders>
              <w:top w:val="single" w:sz="2" w:space="0" w:color="000000"/>
              <w:left w:val="single" w:sz="2" w:space="0" w:color="000000"/>
              <w:bottom w:val="single" w:sz="2" w:space="0" w:color="000000"/>
              <w:right w:val="single" w:sz="2" w:space="0" w:color="000000"/>
            </w:tcBorders>
          </w:tcPr>
          <w:p w:rsidR="00B93B6F" w:rsidRDefault="00B93B6F" w:rsidP="00787837">
            <w:pPr>
              <w:pStyle w:val="TableContents"/>
              <w:spacing w:after="283"/>
              <w:jc w:val="center"/>
              <w:rPr>
                <w:rFonts w:ascii="Calibri;serif" w:hAnsi="Calibri;serif"/>
                <w:sz w:val="20"/>
              </w:rP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787837">
            <w:pPr>
              <w:pStyle w:val="TableContents"/>
              <w:spacing w:after="283"/>
              <w:jc w:val="center"/>
              <w:rPr>
                <w:rFonts w:ascii="Calibri;serif" w:hAnsi="Calibri;serif"/>
                <w:sz w:val="20"/>
              </w:rPr>
            </w:pPr>
            <w:r w:rsidRPr="00B93B6F">
              <w:rPr>
                <w:rFonts w:ascii="Calibri;serif" w:hAnsi="Calibri;serif"/>
                <w:b/>
                <w:sz w:val="22"/>
              </w:rPr>
              <w:t>14/07/21</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787837">
            <w:pPr>
              <w:pStyle w:val="TableContents"/>
              <w:spacing w:after="283"/>
              <w:jc w:val="center"/>
              <w:rPr>
                <w:rFonts w:ascii="Calibri;serif" w:hAnsi="Calibri;serif"/>
                <w:sz w:val="20"/>
              </w:rPr>
            </w:pPr>
            <w:r>
              <w:rPr>
                <w:rFonts w:ascii="Calibri;serif" w:hAnsi="Calibri;serif"/>
                <w:sz w:val="20"/>
              </w:rPr>
              <w:t>14/08/21</w:t>
            </w: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787837">
            <w:pPr>
              <w:pStyle w:val="TableContents"/>
              <w:spacing w:after="283"/>
              <w:jc w:val="center"/>
              <w:rPr>
                <w:rFonts w:ascii="Calibri;serif" w:hAnsi="Calibri;serif"/>
                <w:sz w:val="20"/>
              </w:rPr>
            </w:pPr>
            <w:r>
              <w:rPr>
                <w:rFonts w:ascii="Calibri;serif" w:hAnsi="Calibri;serif"/>
                <w:sz w:val="20"/>
              </w:rPr>
              <w:t>30/08/21</w:t>
            </w: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787837">
            <w:pPr>
              <w:pStyle w:val="TableContents"/>
              <w:spacing w:after="283"/>
              <w:jc w:val="center"/>
              <w:rPr>
                <w:rFonts w:ascii="Calibri;serif" w:hAnsi="Calibri;serif"/>
                <w:sz w:val="20"/>
              </w:rPr>
            </w:pPr>
            <w:r>
              <w:rPr>
                <w:rFonts w:ascii="Calibri;serif" w:hAnsi="Calibri;serif"/>
                <w:sz w:val="20"/>
              </w:rPr>
              <w:t>28/10/21</w:t>
            </w:r>
          </w:p>
        </w:tc>
      </w:tr>
      <w:tr w:rsidR="00B93B6F" w:rsidTr="00B93B6F">
        <w:trPr>
          <w:trHeight w:val="542"/>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BENE V</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787837" w:rsidP="00A5006A">
            <w:pPr>
              <w:pStyle w:val="TableContents"/>
              <w:spacing w:after="283"/>
              <w:jc w:val="center"/>
            </w:pPr>
            <w:r>
              <w:t>9</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5"/>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5"/>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DAVIDS L</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jc w:val="center"/>
            </w:pPr>
            <w:r>
              <w:t>SPEAKER</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6"/>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6"/>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DESHA M</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DA</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ind w:left="709"/>
            </w:pPr>
            <w:r>
              <w:t xml:space="preserve">    PR</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7"/>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7"/>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DIAMOND C</w:t>
            </w:r>
          </w:p>
        </w:tc>
        <w:tc>
          <w:tcPr>
            <w:tcW w:w="1918" w:type="dxa"/>
            <w:tcBorders>
              <w:top w:val="single" w:sz="2" w:space="0" w:color="000000"/>
              <w:left w:val="single" w:sz="2" w:space="0" w:color="000000"/>
              <w:bottom w:val="single" w:sz="2" w:space="0" w:color="000000"/>
              <w:right w:val="single" w:sz="2" w:space="0" w:color="000000"/>
            </w:tcBorders>
          </w:tcPr>
          <w:p w:rsidR="00B93B6F" w:rsidRDefault="00787837"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787837" w:rsidP="00A5006A">
            <w:pPr>
              <w:pStyle w:val="TableContents"/>
              <w:spacing w:after="283"/>
              <w:jc w:val="center"/>
              <w:rPr>
                <w:rFonts w:ascii="Calibri;serif" w:hAnsi="Calibri;serif"/>
                <w:sz w:val="22"/>
              </w:rPr>
            </w:pPr>
            <w:r>
              <w:rPr>
                <w:rFonts w:ascii="Calibri;serif" w:hAnsi="Calibri;serif"/>
                <w:sz w:val="22"/>
              </w:rPr>
              <w:t>6</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serif" w:hAnsi="Calibri;serif"/>
                <w:sz w:val="22"/>
              </w:rP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serif" w:hAnsi="Calibri;serif"/>
                <w:sz w:val="22"/>
              </w:rPr>
            </w:pPr>
            <w:r>
              <w:rPr>
                <w:rFonts w:ascii="Calibri;serif" w:hAnsi="Calibri;serif"/>
                <w:sz w:val="22"/>
              </w:rPr>
              <w:t>A</w:t>
            </w: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p>
        </w:tc>
      </w:tr>
      <w:tr w:rsidR="00B93B6F" w:rsidTr="00B93B6F">
        <w:trPr>
          <w:trHeight w:val="829"/>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FEATHERSTONEHAUGH M H</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DA</w:t>
            </w:r>
          </w:p>
        </w:tc>
        <w:tc>
          <w:tcPr>
            <w:tcW w:w="2281" w:type="dxa"/>
            <w:tcBorders>
              <w:top w:val="single" w:sz="2" w:space="0" w:color="000000"/>
              <w:left w:val="single" w:sz="2" w:space="0" w:color="000000"/>
              <w:bottom w:val="single" w:sz="2" w:space="0" w:color="000000"/>
              <w:right w:val="single" w:sz="2" w:space="0" w:color="000000"/>
            </w:tcBorders>
          </w:tcPr>
          <w:p w:rsidR="00B93B6F" w:rsidRDefault="00397699" w:rsidP="00A5006A">
            <w:pPr>
              <w:pStyle w:val="TableContents"/>
              <w:spacing w:after="283"/>
              <w:jc w:val="center"/>
            </w:pPr>
            <w:r>
              <w:t>5</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8"/>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8"/>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ListParagraph"/>
              <w:numPr>
                <w:ilvl w:val="0"/>
                <w:numId w:val="35"/>
              </w:numPr>
              <w:spacing w:after="0" w:line="240" w:lineRule="auto"/>
              <w:jc w:val="center"/>
              <w:rPr>
                <w:rFonts w:cs="F"/>
                <w:kern w:val="0"/>
                <w:szCs w:val="22"/>
                <w:lang w:eastAsia="en-US" w:bidi="ar-SA"/>
              </w:rPr>
            </w:pPr>
            <w:r>
              <w:rPr>
                <w:rFonts w:cs="F"/>
                <w:kern w:val="0"/>
                <w:szCs w:val="22"/>
                <w:lang w:eastAsia="en-US" w:bidi="ar-SA"/>
              </w:rPr>
              <w:t>·</w:t>
            </w: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GONIWE S</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397699" w:rsidP="00A5006A">
            <w:pPr>
              <w:pStyle w:val="TableContents"/>
              <w:spacing w:after="283"/>
              <w:jc w:val="center"/>
            </w:pPr>
            <w:r>
              <w:t>3</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9"/>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39"/>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0"/>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1"/>
              </w:numPr>
              <w:spacing w:after="283"/>
              <w:jc w:val="cente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lastRenderedPageBreak/>
              <w:t>HOLSTER S</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DA</w:t>
            </w:r>
          </w:p>
        </w:tc>
        <w:tc>
          <w:tcPr>
            <w:tcW w:w="2281" w:type="dxa"/>
            <w:tcBorders>
              <w:top w:val="single" w:sz="2" w:space="0" w:color="000000"/>
              <w:left w:val="single" w:sz="2" w:space="0" w:color="000000"/>
              <w:bottom w:val="single" w:sz="2" w:space="0" w:color="000000"/>
              <w:right w:val="single" w:sz="2" w:space="0" w:color="000000"/>
            </w:tcBorders>
          </w:tcPr>
          <w:p w:rsidR="00B93B6F" w:rsidRDefault="00397699" w:rsidP="00A5006A">
            <w:pPr>
              <w:pStyle w:val="TableContents"/>
              <w:spacing w:after="283"/>
              <w:jc w:val="center"/>
            </w:pPr>
            <w:r>
              <w:t>4</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2"/>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2"/>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3"/>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4"/>
              </w:numPr>
              <w:spacing w:after="283"/>
              <w:jc w:val="center"/>
            </w:pPr>
          </w:p>
        </w:tc>
      </w:tr>
      <w:tr w:rsidR="00B93B6F" w:rsidTr="00B93B6F">
        <w:trPr>
          <w:trHeight w:val="542"/>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LAWENS B L</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DA</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jc w:val="center"/>
            </w:pPr>
            <w:r>
              <w:t>PR</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5"/>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5"/>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6"/>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7"/>
              </w:numPr>
              <w:spacing w:after="283"/>
              <w:jc w:val="cente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LOTTERING R</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DA</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jc w:val="center"/>
            </w:pPr>
            <w:r>
              <w:t>PR</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8"/>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8"/>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49"/>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0"/>
              </w:numPr>
              <w:spacing w:after="283"/>
              <w:jc w:val="center"/>
            </w:pPr>
          </w:p>
        </w:tc>
      </w:tr>
      <w:tr w:rsidR="00B93B6F" w:rsidTr="00B93B6F">
        <w:trPr>
          <w:trHeight w:val="542"/>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MANKAMANI Z A</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2</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1"/>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1"/>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2"/>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3"/>
              </w:numPr>
              <w:spacing w:after="283"/>
              <w:jc w:val="cente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MASAWE S V</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pPr>
            <w:r>
              <w:t xml:space="preserve">                PR/MMC</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4"/>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4"/>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5"/>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6"/>
              </w:numPr>
              <w:spacing w:after="283"/>
              <w:jc w:val="cente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MGEZA G</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1</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7"/>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7"/>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8"/>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59"/>
              </w:numPr>
              <w:spacing w:after="283"/>
              <w:jc w:val="center"/>
            </w:pPr>
          </w:p>
        </w:tc>
      </w:tr>
      <w:tr w:rsidR="00B93B6F" w:rsidTr="00B93B6F">
        <w:trPr>
          <w:trHeight w:val="542"/>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MSALI T M</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ind w:left="709"/>
            </w:pPr>
            <w:r>
              <w:t xml:space="preserve">      8</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0"/>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0"/>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1"/>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2"/>
              </w:numPr>
              <w:spacing w:after="283"/>
              <w:jc w:val="cente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NORTJE M</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pPr>
            <w:r>
              <w:t xml:space="preserve">     CHIEF WHIP/MMC</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3"/>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3"/>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4"/>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5"/>
              </w:numPr>
              <w:spacing w:after="283"/>
              <w:jc w:val="cente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MZINZI N G</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ind w:left="709"/>
            </w:pPr>
            <w:r>
              <w:t>MMC</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6"/>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6"/>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7"/>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8"/>
              </w:numPr>
              <w:spacing w:after="283"/>
              <w:jc w:val="center"/>
            </w:pPr>
          </w:p>
        </w:tc>
      </w:tr>
      <w:tr w:rsidR="00B93B6F" w:rsidTr="00B93B6F">
        <w:trPr>
          <w:trHeight w:val="542"/>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SAMMY C A</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ind w:left="709"/>
            </w:pPr>
            <w:r>
              <w:t>7</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9"/>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69"/>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0"/>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1"/>
              </w:numPr>
              <w:spacing w:after="283"/>
              <w:jc w:val="cente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VORSTER H B</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DA</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ind w:left="709"/>
            </w:pPr>
            <w:r>
              <w:t>PR</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2"/>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2"/>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3"/>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4"/>
              </w:numPr>
              <w:spacing w:after="283"/>
              <w:jc w:val="center"/>
            </w:pPr>
          </w:p>
        </w:tc>
      </w:tr>
      <w:tr w:rsidR="00B93B6F" w:rsidTr="00B93B6F">
        <w:trPr>
          <w:trHeight w:val="558"/>
        </w:trPr>
        <w:tc>
          <w:tcPr>
            <w:tcW w:w="1909"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rPr>
                <w:rFonts w:ascii="Calibri Light" w:hAnsi="Calibri Light"/>
                <w:sz w:val="20"/>
                <w:lang w:val="en-US"/>
              </w:rPr>
            </w:pPr>
            <w:r>
              <w:rPr>
                <w:rFonts w:ascii="Calibri Light" w:hAnsi="Calibri Light"/>
                <w:sz w:val="20"/>
                <w:lang w:val="en-US"/>
              </w:rPr>
              <w:t>ZONKE N P</w:t>
            </w:r>
          </w:p>
        </w:tc>
        <w:tc>
          <w:tcPr>
            <w:tcW w:w="1918" w:type="dxa"/>
            <w:tcBorders>
              <w:top w:val="single" w:sz="2" w:space="0" w:color="000000"/>
              <w:left w:val="single" w:sz="2" w:space="0" w:color="000000"/>
              <w:bottom w:val="single" w:sz="2" w:space="0" w:color="000000"/>
              <w:right w:val="single" w:sz="2" w:space="0" w:color="000000"/>
            </w:tcBorders>
          </w:tcPr>
          <w:p w:rsidR="00B93B6F" w:rsidRDefault="00B93B6F" w:rsidP="00A5006A">
            <w:pPr>
              <w:pStyle w:val="TableContents"/>
              <w:spacing w:after="283"/>
              <w:jc w:val="center"/>
            </w:pPr>
            <w:r>
              <w:t>ANC</w:t>
            </w:r>
          </w:p>
        </w:tc>
        <w:tc>
          <w:tcPr>
            <w:tcW w:w="2281" w:type="dxa"/>
            <w:tcBorders>
              <w:top w:val="single" w:sz="2" w:space="0" w:color="000000"/>
              <w:left w:val="single" w:sz="2" w:space="0" w:color="000000"/>
              <w:bottom w:val="single" w:sz="2" w:space="0" w:color="000000"/>
              <w:right w:val="single" w:sz="2" w:space="0" w:color="000000"/>
            </w:tcBorders>
          </w:tcPr>
          <w:p w:rsidR="00B93B6F" w:rsidRDefault="00A5006A" w:rsidP="00A5006A">
            <w:pPr>
              <w:pStyle w:val="TableContents"/>
              <w:spacing w:after="283"/>
            </w:pPr>
            <w:r>
              <w:t xml:space="preserve">  EXECUTIVE MAYOR</w:t>
            </w: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5"/>
              </w:numPr>
              <w:spacing w:after="283"/>
              <w:jc w:val="center"/>
            </w:pPr>
          </w:p>
        </w:tc>
        <w:tc>
          <w:tcPr>
            <w:tcW w:w="1273"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5"/>
              </w:numPr>
              <w:spacing w:after="283"/>
              <w:jc w:val="center"/>
            </w:pPr>
          </w:p>
        </w:tc>
        <w:tc>
          <w:tcPr>
            <w:tcW w:w="1272"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6"/>
              </w:numPr>
              <w:spacing w:after="283"/>
              <w:jc w:val="center"/>
            </w:pPr>
          </w:p>
        </w:tc>
        <w:tc>
          <w:tcPr>
            <w:tcW w:w="2686" w:type="dxa"/>
            <w:tcBorders>
              <w:top w:val="single" w:sz="2" w:space="0" w:color="000000"/>
              <w:left w:val="single" w:sz="2" w:space="0" w:color="000000"/>
              <w:bottom w:val="single" w:sz="2" w:space="0" w:color="000000"/>
              <w:right w:val="single" w:sz="2" w:space="0" w:color="000000"/>
            </w:tcBorders>
          </w:tcPr>
          <w:p w:rsidR="00B93B6F" w:rsidRDefault="00B93B6F" w:rsidP="005E1A96">
            <w:pPr>
              <w:pStyle w:val="TableContents"/>
              <w:numPr>
                <w:ilvl w:val="0"/>
                <w:numId w:val="77"/>
              </w:numPr>
              <w:spacing w:after="283"/>
              <w:jc w:val="center"/>
            </w:pPr>
          </w:p>
        </w:tc>
      </w:tr>
    </w:tbl>
    <w:p w:rsidR="001C2F1A" w:rsidRDefault="00FB7BD0">
      <w:pPr>
        <w:pStyle w:val="BodyText"/>
      </w:pPr>
      <w:r>
        <w:br w:type="page"/>
      </w:r>
    </w:p>
    <w:p w:rsidR="001C2F1A" w:rsidRDefault="00FB7BD0">
      <w:r>
        <w:rPr>
          <w:rFonts w:ascii="Arial" w:hAnsi="Arial" w:cs="Arial"/>
          <w:b/>
        </w:rPr>
        <w:lastRenderedPageBreak/>
        <w:t>Note: Pre LGE in November 2021</w:t>
      </w:r>
    </w:p>
    <w:p w:rsidR="001C2F1A" w:rsidRDefault="001C2F1A"/>
    <w:p w:rsidR="001C2F1A" w:rsidRDefault="001C2F1A"/>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32</w:t>
      </w:r>
      <w:r w:rsidR="000428F6">
        <w:rPr>
          <w:noProof/>
        </w:rPr>
        <w:fldChar w:fldCharType="end"/>
      </w:r>
      <w:r>
        <w:t>: ANALYSIS OF ATTENDANCE OF MAYORAL COMMITTEE MEETINGS :  FROM JULY 2021 – OCTOBER 2021 ( 2021/22 FINANCIAL YEAR UP TO 30 JUNE 2022)</w:t>
      </w:r>
    </w:p>
    <w:tbl>
      <w:tblPr>
        <w:tblW w:w="12753" w:type="dxa"/>
        <w:tblLayout w:type="fixed"/>
        <w:tblLook w:val="0000" w:firstRow="0" w:lastRow="0" w:firstColumn="0" w:lastColumn="0" w:noHBand="0" w:noVBand="0"/>
      </w:tblPr>
      <w:tblGrid>
        <w:gridCol w:w="1981"/>
        <w:gridCol w:w="1843"/>
        <w:gridCol w:w="1701"/>
        <w:gridCol w:w="1700"/>
        <w:gridCol w:w="1701"/>
        <w:gridCol w:w="1843"/>
        <w:gridCol w:w="1984"/>
      </w:tblGrid>
      <w:tr w:rsidR="001C2F1A">
        <w:tc>
          <w:tcPr>
            <w:tcW w:w="12753" w:type="dxa"/>
            <w:gridSpan w:val="7"/>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Verdana" w:eastAsia="Times New Roman" w:hAnsi="Verdana" w:cs="Times New Roman"/>
                <w:b/>
                <w:kern w:val="0"/>
                <w:sz w:val="24"/>
                <w:lang w:val="en-US" w:eastAsia="en-US" w:bidi="ar-SA"/>
              </w:rPr>
              <w:t>ANALYSIS OF ATTENDANCE OF MAYORAL COMMITTEE MEETINGS :  FROM JULY 2021 – OCTOBER 2021 ( 2021/22 FINANCIAL YEAR UP TO 30 JUNE 2022)</w:t>
            </w:r>
          </w:p>
        </w:tc>
      </w:tr>
      <w:tr w:rsidR="001C2F1A">
        <w:tc>
          <w:tcPr>
            <w:tcW w:w="198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NAMES</w:t>
            </w:r>
          </w:p>
        </w:tc>
        <w:tc>
          <w:tcPr>
            <w:tcW w:w="1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kern w:val="0"/>
                <w:sz w:val="20"/>
                <w:szCs w:val="20"/>
                <w:lang w:eastAsia="en-US" w:bidi="ar-SA"/>
              </w:rPr>
              <w:t>12/07/ 21</w:t>
            </w:r>
          </w:p>
        </w:tc>
        <w:tc>
          <w:tcPr>
            <w:tcW w:w="170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kern w:val="0"/>
                <w:sz w:val="20"/>
                <w:szCs w:val="20"/>
                <w:lang w:eastAsia="en-US" w:bidi="ar-SA"/>
              </w:rPr>
              <w:t>04/08/21</w:t>
            </w:r>
          </w:p>
        </w:tc>
        <w:tc>
          <w:tcPr>
            <w:tcW w:w="1700"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kern w:val="0"/>
                <w:sz w:val="20"/>
                <w:szCs w:val="20"/>
                <w:lang w:eastAsia="en-US" w:bidi="ar-SA"/>
              </w:rPr>
              <w:t>26/08/21</w:t>
            </w:r>
          </w:p>
        </w:tc>
        <w:tc>
          <w:tcPr>
            <w:tcW w:w="170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kern w:val="0"/>
                <w:sz w:val="20"/>
                <w:szCs w:val="20"/>
                <w:lang w:eastAsia="en-US" w:bidi="ar-SA"/>
              </w:rPr>
              <w:t>26/08/21</w:t>
            </w:r>
          </w:p>
        </w:tc>
        <w:tc>
          <w:tcPr>
            <w:tcW w:w="1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kern w:val="0"/>
                <w:sz w:val="20"/>
                <w:szCs w:val="20"/>
                <w:lang w:eastAsia="en-US" w:bidi="ar-SA"/>
              </w:rPr>
              <w:t>30/09/21</w:t>
            </w:r>
          </w:p>
        </w:tc>
        <w:tc>
          <w:tcPr>
            <w:tcW w:w="198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kern w:val="0"/>
                <w:sz w:val="20"/>
                <w:szCs w:val="20"/>
                <w:lang w:eastAsia="en-US" w:bidi="ar-SA"/>
              </w:rPr>
              <w:t>22/10/21</w:t>
            </w:r>
          </w:p>
        </w:tc>
      </w:tr>
      <w:tr w:rsidR="001C2F1A">
        <w:tc>
          <w:tcPr>
            <w:tcW w:w="198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DAVIDS L</w:t>
            </w: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9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198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MASAWE S V</w:t>
            </w: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9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198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MGEZA G</w:t>
            </w: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9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198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NORTJE M M</w:t>
            </w: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9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198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ZONKE N P</w:t>
            </w: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9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bl>
    <w:p w:rsidR="001C2F1A" w:rsidRDefault="001C2F1A"/>
    <w:p w:rsidR="001C2F1A" w:rsidRDefault="001C2F1A">
      <w:pPr>
        <w:pStyle w:val="BodyText"/>
      </w:pPr>
    </w:p>
    <w:p w:rsidR="001C2F1A" w:rsidRDefault="00FB7BD0">
      <w:r>
        <w:rPr>
          <w:b/>
          <w:sz w:val="24"/>
        </w:rPr>
        <w:t>NOTE: PRE LGE IN NOVEMBER 2021</w:t>
      </w:r>
    </w:p>
    <w:p w:rsidR="001C2F1A" w:rsidRDefault="001C2F1A">
      <w:pPr>
        <w:pStyle w:val="BodyText"/>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33</w:t>
      </w:r>
      <w:r w:rsidR="000428F6">
        <w:rPr>
          <w:noProof/>
        </w:rPr>
        <w:fldChar w:fldCharType="end"/>
      </w:r>
      <w:r>
        <w:t>: ANALYSIS OF ATTENDANCE OF STANDING COMMITTEE MEETINGS :  FROM JULY 2021 – OCTOBER 2021 (2021/22 FINANCIAL YEAR UP TO JUNE 2022)</w:t>
      </w:r>
    </w:p>
    <w:tbl>
      <w:tblPr>
        <w:tblW w:w="5000" w:type="pct"/>
        <w:tblInd w:w="-5" w:type="dxa"/>
        <w:tblLayout w:type="fixed"/>
        <w:tblLook w:val="0000" w:firstRow="0" w:lastRow="0" w:firstColumn="0" w:lastColumn="0" w:noHBand="0" w:noVBand="0"/>
      </w:tblPr>
      <w:tblGrid>
        <w:gridCol w:w="2627"/>
        <w:gridCol w:w="2195"/>
        <w:gridCol w:w="2339"/>
        <w:gridCol w:w="2195"/>
        <w:gridCol w:w="2632"/>
        <w:gridCol w:w="2404"/>
      </w:tblGrid>
      <w:tr w:rsidR="001C2F1A">
        <w:tc>
          <w:tcPr>
            <w:tcW w:w="14402" w:type="dxa"/>
            <w:gridSpan w:val="6"/>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Verdana" w:eastAsia="Times New Roman" w:hAnsi="Verdana" w:cs="Times New Roman"/>
                <w:b/>
                <w:kern w:val="0"/>
                <w:sz w:val="20"/>
                <w:szCs w:val="20"/>
                <w:lang w:val="en-US" w:eastAsia="en-US" w:bidi="ar-SA"/>
              </w:rPr>
              <w:t>ANALYSIS OF ATTENDANCE OF STANDING COMMITTEE MEETINGS :  FROM JULY 2021 – OCTOBER 2021 (2021/22 FINANCIAL YEAR UP TO JUNE 2022)</w:t>
            </w:r>
          </w:p>
        </w:tc>
      </w:tr>
      <w:tr w:rsidR="001C2F1A">
        <w:tc>
          <w:tcPr>
            <w:tcW w:w="4824"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ascii="Verdana" w:eastAsia="Calibri" w:hAnsi="Verdana" w:cs="F"/>
                <w:b/>
                <w:kern w:val="0"/>
                <w:sz w:val="20"/>
                <w:szCs w:val="20"/>
                <w:lang w:eastAsia="en-US" w:bidi="ar-SA"/>
              </w:rPr>
              <w:t xml:space="preserve">                            IPED</w:t>
            </w:r>
          </w:p>
        </w:tc>
        <w:tc>
          <w:tcPr>
            <w:tcW w:w="234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ascii="Verdana" w:eastAsia="Calibri" w:hAnsi="Verdana" w:cs="F"/>
                <w:b/>
                <w:kern w:val="0"/>
                <w:sz w:val="20"/>
                <w:szCs w:val="20"/>
                <w:lang w:eastAsia="en-US" w:bidi="ar-SA"/>
              </w:rPr>
              <w:t>CORPORATE</w:t>
            </w:r>
          </w:p>
        </w:tc>
        <w:tc>
          <w:tcPr>
            <w:tcW w:w="219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ascii="Verdana" w:eastAsia="Calibri" w:hAnsi="Verdana" w:cs="F"/>
                <w:b/>
                <w:kern w:val="0"/>
                <w:sz w:val="20"/>
                <w:szCs w:val="20"/>
                <w:lang w:eastAsia="en-US" w:bidi="ar-SA"/>
              </w:rPr>
              <w:t>TECHNICAL</w:t>
            </w:r>
          </w:p>
        </w:tc>
        <w:tc>
          <w:tcPr>
            <w:tcW w:w="263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ascii="Verdana" w:eastAsia="Calibri" w:hAnsi="Verdana" w:cs="F"/>
                <w:b/>
                <w:kern w:val="0"/>
                <w:sz w:val="20"/>
                <w:szCs w:val="20"/>
                <w:lang w:eastAsia="en-US" w:bidi="ar-SA"/>
              </w:rPr>
              <w:t>COMMUNITY</w:t>
            </w:r>
          </w:p>
        </w:tc>
        <w:tc>
          <w:tcPr>
            <w:tcW w:w="24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ascii="Verdana" w:eastAsia="Calibri" w:hAnsi="Verdana" w:cs="F"/>
                <w:b/>
                <w:kern w:val="0"/>
                <w:sz w:val="20"/>
                <w:szCs w:val="20"/>
                <w:lang w:eastAsia="en-US" w:bidi="ar-SA"/>
              </w:rPr>
              <w:t>BUDGET</w:t>
            </w: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ascii="Calibri Light" w:eastAsia="Times New Roman" w:hAnsi="Calibri Light" w:cs="Calibri Light"/>
                <w:kern w:val="0"/>
                <w:szCs w:val="22"/>
                <w:lang w:eastAsia="en-US" w:bidi="ar-SA"/>
              </w:rPr>
            </w:pPr>
          </w:p>
        </w:tc>
        <w:tc>
          <w:tcPr>
            <w:tcW w:w="219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15/10/21</w:t>
            </w:r>
          </w:p>
        </w:tc>
        <w:tc>
          <w:tcPr>
            <w:tcW w:w="234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15/10/21</w:t>
            </w:r>
          </w:p>
        </w:tc>
        <w:tc>
          <w:tcPr>
            <w:tcW w:w="219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15/10/21</w:t>
            </w:r>
          </w:p>
        </w:tc>
        <w:tc>
          <w:tcPr>
            <w:tcW w:w="263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15/10/21</w:t>
            </w:r>
          </w:p>
        </w:tc>
        <w:tc>
          <w:tcPr>
            <w:tcW w:w="24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15/10/21</w:t>
            </w: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BENE V</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lastRenderedPageBreak/>
              <w:t>DAVIDS L</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DESHA M</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DIAMOND C</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FEATHERSTONEHAUGH M H</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GONIWE N C</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GONIWE S</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HOLSTER S</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LAWENS B L</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LOTTERING R</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MANKAMANI Z A</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MASAWE S V</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MGEZA G</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MSALI T M</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MZINZI N G</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NORTJE M M</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SAMMY C A</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VORSTER H B</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62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Calibri Light" w:eastAsia="Times New Roman" w:hAnsi="Calibri Light" w:cs="Calibri Light"/>
                <w:kern w:val="0"/>
                <w:sz w:val="20"/>
                <w:szCs w:val="20"/>
                <w:lang w:val="en-US" w:eastAsia="en-US" w:bidi="ar-SA"/>
              </w:rPr>
              <w:t>ZONKE N P</w:t>
            </w:r>
          </w:p>
        </w:tc>
        <w:tc>
          <w:tcPr>
            <w:tcW w:w="219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34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1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6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240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bl>
    <w:p w:rsidR="001C2F1A" w:rsidRDefault="001C2F1A"/>
    <w:p w:rsidR="001C2F1A" w:rsidRDefault="001C2F1A">
      <w:pPr>
        <w:pStyle w:val="BodyText"/>
      </w:pPr>
    </w:p>
    <w:p w:rsidR="001C2F1A" w:rsidRDefault="001C2F1A"/>
    <w:p w:rsidR="001C2F1A" w:rsidRDefault="00FB7BD0">
      <w:r>
        <w:rPr>
          <w:b/>
          <w:sz w:val="24"/>
        </w:rPr>
        <w:t>NOTE: PRE LGE IN NOVEMBER 2021</w:t>
      </w:r>
    </w:p>
    <w:p w:rsidR="001C2F1A" w:rsidRDefault="001C2F1A"/>
    <w:p w:rsidR="001C2F1A" w:rsidRDefault="001C2F1A"/>
    <w:p w:rsidR="001C2F1A" w:rsidRDefault="001C2F1A">
      <w:pPr>
        <w:pStyle w:val="BodyText"/>
      </w:pPr>
    </w:p>
    <w:p w:rsidR="001C2F1A" w:rsidRDefault="001C2F1A">
      <w:pPr>
        <w:pStyle w:val="BodyText"/>
      </w:pPr>
    </w:p>
    <w:p w:rsidR="001C2F1A" w:rsidRDefault="00FB7BD0">
      <w:pPr>
        <w:pStyle w:val="BodyText"/>
      </w:pPr>
      <w:r>
        <w:br w:type="page"/>
      </w:r>
    </w:p>
    <w:p w:rsidR="001C2F1A" w:rsidRDefault="001C2F1A">
      <w:pPr>
        <w:pStyle w:val="BodyText"/>
      </w:pPr>
    </w:p>
    <w:p w:rsidR="001C2F1A" w:rsidRDefault="001C2F1A">
      <w:pPr>
        <w:rPr>
          <w:rFonts w:ascii="Verdana" w:hAnsi="Verdana"/>
          <w:b/>
        </w:rPr>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34</w:t>
      </w:r>
      <w:r w:rsidR="000428F6">
        <w:rPr>
          <w:noProof/>
        </w:rPr>
        <w:fldChar w:fldCharType="end"/>
      </w:r>
      <w:r>
        <w:t>: ANALYSIS OF ATTENDANCE OF COUNCIL MEETINGS :  POST LGE FROM NOVEMBER 2022 – JUNE 2022</w:t>
      </w:r>
    </w:p>
    <w:tbl>
      <w:tblPr>
        <w:tblW w:w="5000" w:type="pct"/>
        <w:tblInd w:w="-5" w:type="dxa"/>
        <w:tblLayout w:type="fixed"/>
        <w:tblLook w:val="0000" w:firstRow="0" w:lastRow="0" w:firstColumn="0" w:lastColumn="0" w:noHBand="0" w:noVBand="0"/>
      </w:tblPr>
      <w:tblGrid>
        <w:gridCol w:w="2205"/>
        <w:gridCol w:w="1275"/>
        <w:gridCol w:w="1276"/>
        <w:gridCol w:w="1029"/>
        <w:gridCol w:w="1142"/>
        <w:gridCol w:w="1021"/>
        <w:gridCol w:w="1047"/>
        <w:gridCol w:w="1696"/>
        <w:gridCol w:w="1011"/>
        <w:gridCol w:w="1122"/>
        <w:gridCol w:w="1568"/>
      </w:tblGrid>
      <w:tr w:rsidR="001C2F1A">
        <w:tc>
          <w:tcPr>
            <w:tcW w:w="14402" w:type="dxa"/>
            <w:gridSpan w:val="11"/>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Verdana" w:eastAsia="Times New Roman" w:hAnsi="Verdana" w:cs="Times New Roman"/>
                <w:b/>
                <w:kern w:val="0"/>
                <w:sz w:val="24"/>
                <w:lang w:val="en-US" w:eastAsia="en-US" w:bidi="ar-SA"/>
              </w:rPr>
              <w:t>ANALYSIS OF ATTENDANCE OF COUNCIL MEETINGS :  POST LGE FROM NOVEMBER 2022 – JUNE 2022</w:t>
            </w:r>
          </w:p>
          <w:p w:rsidR="001C2F1A" w:rsidRDefault="001C2F1A">
            <w:pPr>
              <w:spacing w:line="240" w:lineRule="auto"/>
              <w:jc w:val="left"/>
              <w:rPr>
                <w:rFonts w:eastAsia="Calibri"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b/>
                <w:kern w:val="0"/>
                <w:szCs w:val="22"/>
                <w:lang w:eastAsia="en-US" w:bidi="ar-SA"/>
              </w:rPr>
            </w:pPr>
          </w:p>
        </w:tc>
        <w:tc>
          <w:tcPr>
            <w:tcW w:w="1275"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INAUGURAL MEETING</w:t>
            </w:r>
          </w:p>
        </w:tc>
        <w:tc>
          <w:tcPr>
            <w:tcW w:w="127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CONT OF THE INAUGURAL MEETING</w:t>
            </w:r>
          </w:p>
        </w:tc>
        <w:tc>
          <w:tcPr>
            <w:tcW w:w="1030"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SPECIAL COUNCIL</w:t>
            </w:r>
          </w:p>
        </w:tc>
        <w:tc>
          <w:tcPr>
            <w:tcW w:w="11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ORDINARY COUNCIL</w:t>
            </w:r>
          </w:p>
        </w:tc>
        <w:tc>
          <w:tcPr>
            <w:tcW w:w="102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SPECIAL COUNCIL</w:t>
            </w:r>
          </w:p>
        </w:tc>
        <w:tc>
          <w:tcPr>
            <w:tcW w:w="104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SPECIAL COUNCIL</w:t>
            </w:r>
          </w:p>
        </w:tc>
        <w:tc>
          <w:tcPr>
            <w:tcW w:w="169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ORDINARY</w:t>
            </w:r>
          </w:p>
          <w:p w:rsidR="001C2F1A" w:rsidRDefault="00FB7BD0">
            <w:pPr>
              <w:spacing w:line="240" w:lineRule="auto"/>
              <w:jc w:val="left"/>
            </w:pPr>
            <w:r>
              <w:rPr>
                <w:rFonts w:eastAsia="Calibri" w:cs="F"/>
                <w:b/>
                <w:kern w:val="0"/>
                <w:sz w:val="20"/>
                <w:szCs w:val="20"/>
                <w:lang w:eastAsia="en-US" w:bidi="ar-SA"/>
              </w:rPr>
              <w:t>COUNCIL</w:t>
            </w:r>
          </w:p>
        </w:tc>
        <w:tc>
          <w:tcPr>
            <w:tcW w:w="101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SPECIAL</w:t>
            </w:r>
          </w:p>
          <w:p w:rsidR="001C2F1A" w:rsidRDefault="00FB7BD0">
            <w:pPr>
              <w:spacing w:line="240" w:lineRule="auto"/>
              <w:jc w:val="left"/>
            </w:pPr>
            <w:r>
              <w:rPr>
                <w:rFonts w:eastAsia="Calibri" w:cs="F"/>
                <w:b/>
                <w:kern w:val="0"/>
                <w:sz w:val="20"/>
                <w:szCs w:val="20"/>
                <w:lang w:eastAsia="en-US" w:bidi="ar-SA"/>
              </w:rPr>
              <w:t>COUNCIL</w:t>
            </w:r>
          </w:p>
        </w:tc>
        <w:tc>
          <w:tcPr>
            <w:tcW w:w="112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ORDINARY</w:t>
            </w:r>
          </w:p>
          <w:p w:rsidR="001C2F1A" w:rsidRDefault="00FB7BD0">
            <w:pPr>
              <w:spacing w:line="240" w:lineRule="auto"/>
              <w:jc w:val="left"/>
            </w:pPr>
            <w:r>
              <w:rPr>
                <w:rFonts w:eastAsia="Calibri" w:cs="F"/>
                <w:b/>
                <w:kern w:val="0"/>
                <w:sz w:val="20"/>
                <w:szCs w:val="20"/>
                <w:lang w:eastAsia="en-US" w:bidi="ar-SA"/>
              </w:rPr>
              <w:t>COUNCIL</w:t>
            </w:r>
          </w:p>
        </w:tc>
        <w:tc>
          <w:tcPr>
            <w:tcW w:w="156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SPECIAL</w:t>
            </w:r>
          </w:p>
          <w:p w:rsidR="001C2F1A" w:rsidRDefault="00FB7BD0">
            <w:pPr>
              <w:spacing w:line="240" w:lineRule="auto"/>
              <w:jc w:val="left"/>
            </w:pPr>
            <w:r>
              <w:rPr>
                <w:rFonts w:eastAsia="Calibri" w:cs="F"/>
                <w:b/>
                <w:kern w:val="0"/>
                <w:sz w:val="20"/>
                <w:szCs w:val="20"/>
                <w:lang w:eastAsia="en-US" w:bidi="ar-SA"/>
              </w:rPr>
              <w:t>COUNCIL</w:t>
            </w: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NAMES</w:t>
            </w:r>
          </w:p>
        </w:tc>
        <w:tc>
          <w:tcPr>
            <w:tcW w:w="1275"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22/11/21</w:t>
            </w:r>
          </w:p>
        </w:tc>
        <w:tc>
          <w:tcPr>
            <w:tcW w:w="127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23/11/21</w:t>
            </w:r>
          </w:p>
        </w:tc>
        <w:tc>
          <w:tcPr>
            <w:tcW w:w="1030"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07/12/21</w:t>
            </w:r>
          </w:p>
        </w:tc>
        <w:tc>
          <w:tcPr>
            <w:tcW w:w="11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31/01/22</w:t>
            </w:r>
          </w:p>
        </w:tc>
        <w:tc>
          <w:tcPr>
            <w:tcW w:w="102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18/02/22</w:t>
            </w:r>
          </w:p>
        </w:tc>
        <w:tc>
          <w:tcPr>
            <w:tcW w:w="104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28/02/22</w:t>
            </w:r>
          </w:p>
        </w:tc>
        <w:tc>
          <w:tcPr>
            <w:tcW w:w="169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31/03/22</w:t>
            </w:r>
          </w:p>
        </w:tc>
        <w:tc>
          <w:tcPr>
            <w:tcW w:w="101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29/04/22</w:t>
            </w:r>
          </w:p>
        </w:tc>
        <w:tc>
          <w:tcPr>
            <w:tcW w:w="112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31/05/22</w:t>
            </w:r>
          </w:p>
        </w:tc>
        <w:tc>
          <w:tcPr>
            <w:tcW w:w="156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30/06/22</w:t>
            </w: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BIKO N</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DAKUSE A</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ind w:left="360"/>
              <w:jc w:val="left"/>
              <w:rPr>
                <w:rFonts w:eastAsia="Calibri" w:cs="F"/>
                <w:kern w:val="0"/>
                <w:szCs w:val="22"/>
                <w:lang w:eastAsia="en-US" w:bidi="ar-SA"/>
              </w:rPr>
            </w:pPr>
            <w:r>
              <w:rPr>
                <w:rFonts w:eastAsia="Calibri" w:cs="F"/>
                <w:kern w:val="0"/>
                <w:szCs w:val="22"/>
                <w:lang w:eastAsia="en-US" w:bidi="ar-SA"/>
              </w:rPr>
              <w:t>A</w:t>
            </w: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DESHA M</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FEATHERSTONEHAUGH H</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JACOBUS R</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LAWENS B</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MASAWE S</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MBOTYA T P</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MONGO N</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Apology</w:t>
            </w: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NDONDOSE S</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b/>
                <w:kern w:val="0"/>
                <w:sz w:val="20"/>
                <w:szCs w:val="20"/>
                <w:lang w:eastAsia="en-US" w:bidi="ar-SA"/>
              </w:rPr>
              <w:t>PLAATJIES P</w:t>
            </w:r>
            <w:r>
              <w:rPr>
                <w:rFonts w:eastAsia="Calibri" w:cs="F"/>
                <w:kern w:val="0"/>
                <w:sz w:val="20"/>
                <w:szCs w:val="20"/>
                <w:lang w:eastAsia="en-US" w:bidi="ar-SA"/>
              </w:rPr>
              <w:t xml:space="preserve"> until end January 2022 was later replace by </w:t>
            </w:r>
            <w:r>
              <w:rPr>
                <w:rFonts w:eastAsia="Calibri" w:cs="F"/>
                <w:b/>
                <w:kern w:val="0"/>
                <w:sz w:val="20"/>
                <w:szCs w:val="20"/>
                <w:lang w:eastAsia="en-US" w:bidi="ar-SA"/>
              </w:rPr>
              <w:t>SAMUELS in March 2022</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vacancy</w:t>
            </w:r>
          </w:p>
        </w:tc>
        <w:tc>
          <w:tcPr>
            <w:tcW w:w="1048"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vacancy</w:t>
            </w: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RASMENI M</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 xml:space="preserve">       A</w:t>
            </w: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REENERS J</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SMITH R J</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VAN DER MERWE P</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lastRenderedPageBreak/>
              <w:t>VORSTER H</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20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eastAsia="Calibri" w:cs="F"/>
                <w:kern w:val="0"/>
                <w:sz w:val="20"/>
                <w:szCs w:val="20"/>
                <w:lang w:eastAsia="en-US" w:bidi="ar-SA"/>
              </w:rPr>
              <w:t>ZONKE N P</w:t>
            </w:r>
          </w:p>
        </w:tc>
        <w:tc>
          <w:tcPr>
            <w:tcW w:w="127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2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30"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4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2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48"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69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012"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12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56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bl>
    <w:p w:rsidR="001C2F1A" w:rsidRDefault="001C2F1A"/>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35</w:t>
      </w:r>
      <w:r w:rsidR="000428F6">
        <w:rPr>
          <w:noProof/>
        </w:rPr>
        <w:fldChar w:fldCharType="end"/>
      </w:r>
      <w:r>
        <w:t>: ANALYSIS OF ATTENDANCE OF MAYORAL COMMITTEE MEETINGS :  POST LGE FROM DEC 2021 – JUNE 202 FINANCIAL YEAR</w:t>
      </w:r>
    </w:p>
    <w:tbl>
      <w:tblPr>
        <w:tblW w:w="13948" w:type="dxa"/>
        <w:tblLayout w:type="fixed"/>
        <w:tblLook w:val="0000" w:firstRow="0" w:lastRow="0" w:firstColumn="0" w:lastColumn="0" w:noHBand="0" w:noVBand="0"/>
      </w:tblPr>
      <w:tblGrid>
        <w:gridCol w:w="2712"/>
        <w:gridCol w:w="1185"/>
        <w:gridCol w:w="2011"/>
        <w:gridCol w:w="1784"/>
        <w:gridCol w:w="1826"/>
        <w:gridCol w:w="1477"/>
        <w:gridCol w:w="1477"/>
        <w:gridCol w:w="1476"/>
      </w:tblGrid>
      <w:tr w:rsidR="001C2F1A">
        <w:tc>
          <w:tcPr>
            <w:tcW w:w="13948" w:type="dxa"/>
            <w:gridSpan w:val="8"/>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Verdana" w:eastAsia="Times New Roman" w:hAnsi="Verdana" w:cs="Times New Roman"/>
                <w:b/>
                <w:kern w:val="0"/>
                <w:sz w:val="24"/>
                <w:lang w:val="en-US" w:eastAsia="en-US" w:bidi="ar-SA"/>
              </w:rPr>
              <w:t>ANALYSIS OF ATTENDANCE OF MAYORAL COMMITTEE MEETINGS :  POST LGE FROM DEC 2021 – JUNE 202 FINANCIAL YEAR</w:t>
            </w:r>
          </w:p>
        </w:tc>
      </w:tr>
      <w:tr w:rsidR="001C2F1A">
        <w:tc>
          <w:tcPr>
            <w:tcW w:w="271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NAMES</w:t>
            </w:r>
          </w:p>
        </w:tc>
        <w:tc>
          <w:tcPr>
            <w:tcW w:w="1185"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SPECIAL MAYCO</w:t>
            </w:r>
          </w:p>
        </w:tc>
        <w:tc>
          <w:tcPr>
            <w:tcW w:w="201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ORDINARY MAYCO</w:t>
            </w:r>
          </w:p>
        </w:tc>
        <w:tc>
          <w:tcPr>
            <w:tcW w:w="178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SPECIAL MAYCO</w:t>
            </w:r>
          </w:p>
        </w:tc>
        <w:tc>
          <w:tcPr>
            <w:tcW w:w="182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ORDINARY MAYCO</w:t>
            </w:r>
          </w:p>
        </w:tc>
        <w:tc>
          <w:tcPr>
            <w:tcW w:w="147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ORDINAY</w:t>
            </w:r>
          </w:p>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MAYCO</w:t>
            </w:r>
          </w:p>
        </w:tc>
        <w:tc>
          <w:tcPr>
            <w:tcW w:w="147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SPECIAL</w:t>
            </w:r>
          </w:p>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MAYCO</w:t>
            </w:r>
          </w:p>
        </w:tc>
        <w:tc>
          <w:tcPr>
            <w:tcW w:w="147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SPECIAL</w:t>
            </w:r>
          </w:p>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MAYCO</w:t>
            </w:r>
          </w:p>
        </w:tc>
      </w:tr>
      <w:tr w:rsidR="001C2F1A">
        <w:tc>
          <w:tcPr>
            <w:tcW w:w="2712"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1185"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06/12/21</w:t>
            </w:r>
          </w:p>
        </w:tc>
        <w:tc>
          <w:tcPr>
            <w:tcW w:w="201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19/01/22</w:t>
            </w:r>
          </w:p>
        </w:tc>
        <w:tc>
          <w:tcPr>
            <w:tcW w:w="178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21/02/22</w:t>
            </w:r>
          </w:p>
        </w:tc>
        <w:tc>
          <w:tcPr>
            <w:tcW w:w="182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23/03/22</w:t>
            </w:r>
          </w:p>
        </w:tc>
        <w:tc>
          <w:tcPr>
            <w:tcW w:w="147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25/05/22</w:t>
            </w:r>
          </w:p>
        </w:tc>
        <w:tc>
          <w:tcPr>
            <w:tcW w:w="1477"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17/06/22</w:t>
            </w:r>
          </w:p>
        </w:tc>
        <w:tc>
          <w:tcPr>
            <w:tcW w:w="147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23/06/22</w:t>
            </w:r>
          </w:p>
        </w:tc>
      </w:tr>
      <w:tr w:rsidR="001C2F1A">
        <w:tc>
          <w:tcPr>
            <w:tcW w:w="271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DAVIDS L</w:t>
            </w:r>
          </w:p>
        </w:tc>
        <w:tc>
          <w:tcPr>
            <w:tcW w:w="118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201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7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82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71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MASAWE S V</w:t>
            </w:r>
          </w:p>
        </w:tc>
        <w:tc>
          <w:tcPr>
            <w:tcW w:w="118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201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7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82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71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MONGO N N</w:t>
            </w:r>
          </w:p>
        </w:tc>
        <w:tc>
          <w:tcPr>
            <w:tcW w:w="118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201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7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82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71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NDONDOSE S</w:t>
            </w:r>
          </w:p>
        </w:tc>
        <w:tc>
          <w:tcPr>
            <w:tcW w:w="118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201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7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82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r w:rsidR="001C2F1A">
        <w:tc>
          <w:tcPr>
            <w:tcW w:w="271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ZONKE N P</w:t>
            </w:r>
          </w:p>
        </w:tc>
        <w:tc>
          <w:tcPr>
            <w:tcW w:w="1185"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2011"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78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82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7"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c>
          <w:tcPr>
            <w:tcW w:w="147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left"/>
              <w:rPr>
                <w:rFonts w:cs="F"/>
                <w:kern w:val="0"/>
                <w:szCs w:val="22"/>
                <w:lang w:eastAsia="en-US" w:bidi="ar-SA"/>
              </w:rPr>
            </w:pPr>
          </w:p>
        </w:tc>
      </w:tr>
    </w:tbl>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36</w:t>
      </w:r>
      <w:r w:rsidR="000428F6">
        <w:rPr>
          <w:noProof/>
        </w:rPr>
        <w:fldChar w:fldCharType="end"/>
      </w:r>
      <w:r>
        <w:t>: ANALYSIS OF ATTENDANCE OF STANDING COMMITTEE MEETINGS : REPORTS FOR QUARTER 2 2021.22 FINANCIAL YEAR</w:t>
      </w:r>
    </w:p>
    <w:tbl>
      <w:tblPr>
        <w:tblW w:w="13948" w:type="dxa"/>
        <w:tblLayout w:type="fixed"/>
        <w:tblLook w:val="0000" w:firstRow="0" w:lastRow="0" w:firstColumn="0" w:lastColumn="0" w:noHBand="0" w:noVBand="0"/>
      </w:tblPr>
      <w:tblGrid>
        <w:gridCol w:w="2552"/>
        <w:gridCol w:w="1733"/>
        <w:gridCol w:w="1819"/>
        <w:gridCol w:w="1734"/>
        <w:gridCol w:w="3056"/>
        <w:gridCol w:w="3054"/>
      </w:tblGrid>
      <w:tr w:rsidR="001C2F1A">
        <w:tc>
          <w:tcPr>
            <w:tcW w:w="13948" w:type="dxa"/>
            <w:gridSpan w:val="6"/>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Verdana" w:eastAsia="Times New Roman" w:hAnsi="Verdana" w:cs="Times New Roman"/>
                <w:b/>
                <w:kern w:val="0"/>
                <w:sz w:val="24"/>
                <w:lang w:val="en-US" w:eastAsia="en-US" w:bidi="ar-SA"/>
              </w:rPr>
              <w:t>ANALYSIS OF ATTENDANCE OF STANDING COMMITTEE MEETINGS : REPORTS FOR QUARTER 2 2021.22 FINANCIAL YEAR</w:t>
            </w: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173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TECHNICAL SERVICES</w:t>
            </w:r>
          </w:p>
        </w:tc>
        <w:tc>
          <w:tcPr>
            <w:tcW w:w="181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IPED</w:t>
            </w:r>
          </w:p>
        </w:tc>
        <w:tc>
          <w:tcPr>
            <w:tcW w:w="173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BUDGET &amp;TREAUSY</w:t>
            </w:r>
          </w:p>
        </w:tc>
        <w:tc>
          <w:tcPr>
            <w:tcW w:w="305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CORPORATE SERVICES</w:t>
            </w:r>
          </w:p>
        </w:tc>
        <w:tc>
          <w:tcPr>
            <w:tcW w:w="305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COMMUNITY SERVICES</w:t>
            </w: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173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15/02/2022</w:t>
            </w:r>
          </w:p>
        </w:tc>
        <w:tc>
          <w:tcPr>
            <w:tcW w:w="181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15/02/2022</w:t>
            </w:r>
          </w:p>
        </w:tc>
        <w:tc>
          <w:tcPr>
            <w:tcW w:w="173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15/02/2022</w:t>
            </w:r>
          </w:p>
        </w:tc>
        <w:tc>
          <w:tcPr>
            <w:tcW w:w="305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15/02/2022</w:t>
            </w:r>
          </w:p>
        </w:tc>
        <w:tc>
          <w:tcPr>
            <w:tcW w:w="305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15/02/2022</w:t>
            </w: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BIKO N</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DAKUSE</w:t>
            </w:r>
          </w:p>
        </w:tc>
        <w:tc>
          <w:tcPr>
            <w:tcW w:w="173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 xml:space="preserve">     No Apology</w:t>
            </w: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FB7BD0">
            <w:pPr>
              <w:pStyle w:val="ListParagraph"/>
              <w:spacing w:after="0" w:line="240" w:lineRule="auto"/>
              <w:jc w:val="left"/>
              <w:rPr>
                <w:rFonts w:cs="F"/>
                <w:kern w:val="0"/>
                <w:szCs w:val="22"/>
                <w:lang w:eastAsia="en-US" w:bidi="ar-SA"/>
              </w:rPr>
            </w:pPr>
            <w:r>
              <w:rPr>
                <w:rFonts w:cs="F"/>
                <w:kern w:val="0"/>
                <w:szCs w:val="22"/>
                <w:lang w:eastAsia="en-US" w:bidi="ar-SA"/>
              </w:rPr>
              <w:t>No Apology</w:t>
            </w: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DAVIDS</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DESHA M</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FEATHERSTONEHAUGH H</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lastRenderedPageBreak/>
              <w:t>JACOBUS R</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LAWENS B</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MASAWE S</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MBOTYA T P</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MONGO N</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rPr>
          <w:trHeight w:val="147"/>
        </w:trPr>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NDONDOSE S</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SAMUELS C</w:t>
            </w:r>
          </w:p>
        </w:tc>
        <w:tc>
          <w:tcPr>
            <w:tcW w:w="173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 xml:space="preserve">          vacancy</w:t>
            </w: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FB7BD0">
            <w:pPr>
              <w:pStyle w:val="ListParagraph"/>
              <w:spacing w:after="0" w:line="240" w:lineRule="auto"/>
              <w:jc w:val="left"/>
              <w:rPr>
                <w:rFonts w:cs="F"/>
                <w:kern w:val="0"/>
                <w:szCs w:val="22"/>
                <w:lang w:eastAsia="en-US" w:bidi="ar-SA"/>
              </w:rPr>
            </w:pPr>
            <w:r>
              <w:rPr>
                <w:rFonts w:cs="F"/>
                <w:kern w:val="0"/>
                <w:szCs w:val="22"/>
                <w:lang w:eastAsia="en-US" w:bidi="ar-SA"/>
              </w:rPr>
              <w:t>vacancy</w:t>
            </w: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RASMENI M</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REENERS J</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SMITH R J</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VAN DER MERWE P</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r>
      <w:tr w:rsidR="001C2F1A">
        <w:trPr>
          <w:trHeight w:val="367"/>
        </w:trPr>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VORSTER H</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rPr>
          <w:trHeight w:val="58"/>
        </w:trPr>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ZONKE N P</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bl>
    <w:p w:rsidR="001C2F1A" w:rsidRDefault="001C2F1A"/>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37</w:t>
      </w:r>
      <w:r w:rsidR="000428F6">
        <w:rPr>
          <w:noProof/>
        </w:rPr>
        <w:fldChar w:fldCharType="end"/>
      </w:r>
      <w:r>
        <w:t>: ANALYSIS OF ATTENDANCE OF STANDING COMMITTEE MEETINGS FOR QUARTER 3 2021.22 FINANCIAL YEAR</w:t>
      </w:r>
    </w:p>
    <w:tbl>
      <w:tblPr>
        <w:tblW w:w="13948" w:type="dxa"/>
        <w:tblLayout w:type="fixed"/>
        <w:tblLook w:val="0000" w:firstRow="0" w:lastRow="0" w:firstColumn="0" w:lastColumn="0" w:noHBand="0" w:noVBand="0"/>
      </w:tblPr>
      <w:tblGrid>
        <w:gridCol w:w="2552"/>
        <w:gridCol w:w="1733"/>
        <w:gridCol w:w="1819"/>
        <w:gridCol w:w="1734"/>
        <w:gridCol w:w="3056"/>
        <w:gridCol w:w="3054"/>
      </w:tblGrid>
      <w:tr w:rsidR="001C2F1A">
        <w:tc>
          <w:tcPr>
            <w:tcW w:w="13948" w:type="dxa"/>
            <w:gridSpan w:val="6"/>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Verdana" w:eastAsia="Times New Roman" w:hAnsi="Verdana" w:cs="Times New Roman"/>
                <w:b/>
                <w:kern w:val="0"/>
                <w:sz w:val="24"/>
                <w:lang w:val="en-US" w:eastAsia="en-US" w:bidi="ar-SA"/>
              </w:rPr>
              <w:t>ANALYSIS OF ATTENDANCE OF STANDING COMMITTEE MEETINGS FOR QUARTER 3 2021.22 FINANCIAL YEAR</w:t>
            </w: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173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TECHNICAL</w:t>
            </w:r>
          </w:p>
        </w:tc>
        <w:tc>
          <w:tcPr>
            <w:tcW w:w="181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IPED</w:t>
            </w:r>
          </w:p>
        </w:tc>
        <w:tc>
          <w:tcPr>
            <w:tcW w:w="173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BUDGET &amp; TREASURY</w:t>
            </w:r>
          </w:p>
        </w:tc>
        <w:tc>
          <w:tcPr>
            <w:tcW w:w="305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CORPORATE SERVICES</w:t>
            </w:r>
          </w:p>
        </w:tc>
        <w:tc>
          <w:tcPr>
            <w:tcW w:w="305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COMMUNITY SERVICES</w:t>
            </w: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173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26 APRIL 2022</w:t>
            </w:r>
          </w:p>
        </w:tc>
        <w:tc>
          <w:tcPr>
            <w:tcW w:w="181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26 APRIL  2022</w:t>
            </w:r>
          </w:p>
        </w:tc>
        <w:tc>
          <w:tcPr>
            <w:tcW w:w="173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28 APRIL 2022</w:t>
            </w:r>
          </w:p>
        </w:tc>
        <w:tc>
          <w:tcPr>
            <w:tcW w:w="305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28 APRIL 2022</w:t>
            </w:r>
          </w:p>
        </w:tc>
        <w:tc>
          <w:tcPr>
            <w:tcW w:w="305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28 APRIL 2022</w:t>
            </w: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BIKO N</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DAKUSE</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DAVIDS</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DESHA M</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FEATHERSTONEHAUGH H</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JACOBUS R</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LAWENS B</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lastRenderedPageBreak/>
              <w:t>MASAWE S</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MBOTYA T P</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MONGO N</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rPr>
          <w:trHeight w:val="147"/>
        </w:trPr>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NDONDOSE S</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SAMUELS C</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RASMENI M</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REENERS J</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SMITH R J</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VAN DER MERWE P</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r>
      <w:tr w:rsidR="001C2F1A">
        <w:trPr>
          <w:trHeight w:val="367"/>
        </w:trPr>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VORSTER H</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ZONKE N P</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bl>
    <w:p w:rsidR="001C2F1A" w:rsidRDefault="001C2F1A"/>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38</w:t>
      </w:r>
      <w:r w:rsidR="000428F6">
        <w:rPr>
          <w:noProof/>
        </w:rPr>
        <w:fldChar w:fldCharType="end"/>
      </w:r>
      <w:r>
        <w:t>: ANALYSIS OF ATTENDANCE OF STANDING COMMITTEE MEETINGS FOR QUARTER 4 2021.22 FINANCIAL YEAR</w:t>
      </w:r>
    </w:p>
    <w:tbl>
      <w:tblPr>
        <w:tblW w:w="13948" w:type="dxa"/>
        <w:tblLayout w:type="fixed"/>
        <w:tblLook w:val="0000" w:firstRow="0" w:lastRow="0" w:firstColumn="0" w:lastColumn="0" w:noHBand="0" w:noVBand="0"/>
      </w:tblPr>
      <w:tblGrid>
        <w:gridCol w:w="2552"/>
        <w:gridCol w:w="1733"/>
        <w:gridCol w:w="1819"/>
        <w:gridCol w:w="1734"/>
        <w:gridCol w:w="3056"/>
        <w:gridCol w:w="3054"/>
      </w:tblGrid>
      <w:tr w:rsidR="001C2F1A">
        <w:tc>
          <w:tcPr>
            <w:tcW w:w="13948" w:type="dxa"/>
            <w:gridSpan w:val="6"/>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pPr>
            <w:r>
              <w:rPr>
                <w:rFonts w:ascii="Verdana" w:eastAsia="Times New Roman" w:hAnsi="Verdana" w:cs="Times New Roman"/>
                <w:b/>
                <w:kern w:val="0"/>
                <w:sz w:val="24"/>
                <w:lang w:val="en-US" w:eastAsia="en-US" w:bidi="ar-SA"/>
              </w:rPr>
              <w:t>ANALYSIS OF ATTENDANCE OF STANDING COMMITTEE MEETINGS FOR QUARTER 4 2021.22 FINANCIAL YEAR</w:t>
            </w: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173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TECHNICAL</w:t>
            </w:r>
          </w:p>
        </w:tc>
        <w:tc>
          <w:tcPr>
            <w:tcW w:w="181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COMMUNITY</w:t>
            </w:r>
          </w:p>
        </w:tc>
        <w:tc>
          <w:tcPr>
            <w:tcW w:w="173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IPED</w:t>
            </w:r>
          </w:p>
        </w:tc>
        <w:tc>
          <w:tcPr>
            <w:tcW w:w="305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CORPORATE</w:t>
            </w:r>
          </w:p>
        </w:tc>
        <w:tc>
          <w:tcPr>
            <w:tcW w:w="305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rPr>
                <w:rFonts w:eastAsia="Calibri" w:cs="F"/>
                <w:kern w:val="0"/>
                <w:szCs w:val="22"/>
                <w:lang w:eastAsia="en-US" w:bidi="ar-SA"/>
              </w:rPr>
            </w:pPr>
            <w:r>
              <w:rPr>
                <w:rFonts w:eastAsia="Calibri" w:cs="F"/>
                <w:kern w:val="0"/>
                <w:szCs w:val="22"/>
                <w:lang w:eastAsia="en-US" w:bidi="ar-SA"/>
              </w:rPr>
              <w:t>BUDGET &amp; TREASURY</w:t>
            </w: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173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13 JULY  2022</w:t>
            </w:r>
          </w:p>
        </w:tc>
        <w:tc>
          <w:tcPr>
            <w:tcW w:w="181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14 JULY  2022</w:t>
            </w:r>
          </w:p>
        </w:tc>
        <w:tc>
          <w:tcPr>
            <w:tcW w:w="173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15 JULY 2022</w:t>
            </w:r>
          </w:p>
        </w:tc>
        <w:tc>
          <w:tcPr>
            <w:tcW w:w="3056"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15 JULY 2022</w:t>
            </w:r>
          </w:p>
        </w:tc>
        <w:tc>
          <w:tcPr>
            <w:tcW w:w="3054"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center"/>
            </w:pPr>
            <w:r>
              <w:rPr>
                <w:rFonts w:eastAsia="Calibri" w:cs="F"/>
                <w:b/>
                <w:kern w:val="0"/>
                <w:szCs w:val="22"/>
                <w:lang w:eastAsia="en-US" w:bidi="ar-SA"/>
              </w:rPr>
              <w:t>19 JULY 2022</w:t>
            </w: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BIKO N</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DAKUSE</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DAVIDS</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DESHA M</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FEATHERSTONEHAUGH H</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JACOBUS R</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LAWENS B</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MASAWE S</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MBOTYA T P</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MONGO N</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r w:rsidR="001C2F1A">
        <w:trPr>
          <w:trHeight w:val="147"/>
        </w:trPr>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lastRenderedPageBreak/>
              <w:t>NDONDOSE S</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SAMUELS C</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RASMENI M</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REENERS J</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left"/>
              <w:rPr>
                <w:rFonts w:eastAsia="Calibri"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SMITH R J</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jc w:val="center"/>
              <w:rPr>
                <w:rFonts w:eastAsia="Calibri"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VAN DER MERWE P</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spacing w:line="240" w:lineRule="auto"/>
              <w:ind w:left="360"/>
              <w:jc w:val="center"/>
              <w:rPr>
                <w:rFonts w:eastAsia="Calibri" w:cs="F"/>
                <w:kern w:val="0"/>
                <w:szCs w:val="22"/>
                <w:lang w:eastAsia="en-US" w:bidi="ar-SA"/>
              </w:rPr>
            </w:pPr>
          </w:p>
        </w:tc>
      </w:tr>
      <w:tr w:rsidR="001C2F1A">
        <w:trPr>
          <w:trHeight w:val="367"/>
        </w:trPr>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VORSTER H</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spacing w:after="0" w:line="240" w:lineRule="auto"/>
              <w:jc w:val="left"/>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r w:rsidR="001C2F1A">
        <w:tc>
          <w:tcPr>
            <w:tcW w:w="2552"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jc w:val="left"/>
              <w:rPr>
                <w:rFonts w:eastAsia="Calibri" w:cs="F"/>
                <w:kern w:val="0"/>
                <w:szCs w:val="22"/>
                <w:lang w:eastAsia="en-US" w:bidi="ar-SA"/>
              </w:rPr>
            </w:pPr>
            <w:r>
              <w:rPr>
                <w:rFonts w:eastAsia="Calibri" w:cs="F"/>
                <w:kern w:val="0"/>
                <w:szCs w:val="22"/>
                <w:lang w:eastAsia="en-US" w:bidi="ar-SA"/>
              </w:rPr>
              <w:t>ZONKE N P</w:t>
            </w:r>
          </w:p>
        </w:tc>
        <w:tc>
          <w:tcPr>
            <w:tcW w:w="1733"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819"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173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6"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c>
          <w:tcPr>
            <w:tcW w:w="3054" w:type="dxa"/>
            <w:tcBorders>
              <w:top w:val="single" w:sz="4" w:space="0" w:color="000000"/>
              <w:left w:val="single" w:sz="4" w:space="0" w:color="000000"/>
              <w:bottom w:val="single" w:sz="4" w:space="0" w:color="000000"/>
              <w:right w:val="single" w:sz="4" w:space="0" w:color="000000"/>
            </w:tcBorders>
          </w:tcPr>
          <w:p w:rsidR="001C2F1A" w:rsidRDefault="001C2F1A">
            <w:pPr>
              <w:pStyle w:val="ListParagraph"/>
              <w:numPr>
                <w:ilvl w:val="0"/>
                <w:numId w:val="2"/>
              </w:numPr>
              <w:spacing w:after="0" w:line="240" w:lineRule="auto"/>
              <w:jc w:val="center"/>
              <w:rPr>
                <w:rFonts w:cs="F"/>
                <w:kern w:val="0"/>
                <w:szCs w:val="22"/>
                <w:lang w:eastAsia="en-US" w:bidi="ar-SA"/>
              </w:rPr>
            </w:pPr>
          </w:p>
        </w:tc>
      </w:tr>
    </w:tbl>
    <w:p w:rsidR="001C2F1A" w:rsidRDefault="00FB7BD0">
      <w:pPr>
        <w:sectPr w:rsidR="001C2F1A">
          <w:headerReference w:type="default" r:id="rId47"/>
          <w:footerReference w:type="default" r:id="rId48"/>
          <w:pgSz w:w="16838" w:h="11906" w:orient="landscape"/>
          <w:pgMar w:top="1784" w:right="1218" w:bottom="1784" w:left="1218" w:header="1218" w:footer="1218" w:gutter="0"/>
          <w:pgBorders>
            <w:top w:val="single" w:sz="24" w:space="1" w:color="C1C7AB"/>
            <w:left w:val="single" w:sz="24" w:space="1" w:color="C1C7AB"/>
            <w:bottom w:val="single" w:sz="24" w:space="1" w:color="C1C7AB"/>
            <w:right w:val="single" w:sz="24" w:space="1" w:color="C1C7AB"/>
          </w:pgBorders>
          <w:cols w:space="720"/>
          <w:formProt w:val="0"/>
          <w:docGrid w:linePitch="600" w:charSpace="36864"/>
        </w:sectPr>
      </w:pPr>
      <w:r>
        <w:br w:type="page"/>
      </w:r>
    </w:p>
    <w:p w:rsidR="001C2F1A" w:rsidRDefault="00FB7BD0">
      <w:pPr>
        <w:pStyle w:val="Heading2"/>
        <w:tabs>
          <w:tab w:val="left" w:pos="0"/>
        </w:tabs>
      </w:pPr>
      <w:bookmarkStart w:id="144" w:name="_Toc130372157"/>
      <w:r>
        <w:lastRenderedPageBreak/>
        <w:t>APPENDIX B – COMMITTEES AND COMMITTEE PURPOSES</w:t>
      </w:r>
      <w:bookmarkEnd w:id="144"/>
    </w:p>
    <w:p w:rsidR="001C2F1A" w:rsidRPr="00377209" w:rsidRDefault="00377209">
      <w:pPr>
        <w:rPr>
          <w:rFonts w:cs="Arial"/>
          <w:b/>
          <w:color w:val="FF0000"/>
          <w:sz w:val="18"/>
          <w:szCs w:val="18"/>
        </w:rPr>
      </w:pPr>
      <w:r w:rsidRPr="00377209">
        <w:rPr>
          <w:b/>
          <w:color w:val="FF0000"/>
        </w:rPr>
        <w:t>** FOR ATTENDANCE PLEASE REFER TO APPENDIX A</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39</w:t>
      </w:r>
      <w:r w:rsidR="000428F6">
        <w:rPr>
          <w:noProof/>
        </w:rPr>
        <w:fldChar w:fldCharType="end"/>
      </w:r>
      <w:r>
        <w:t>:  COMMITTEE MEMBERS</w:t>
      </w:r>
    </w:p>
    <w:tbl>
      <w:tblPr>
        <w:tblW w:w="3981" w:type="pct"/>
        <w:tblInd w:w="-2" w:type="dxa"/>
        <w:tblLayout w:type="fixed"/>
        <w:tblCellMar>
          <w:top w:w="28" w:type="dxa"/>
          <w:left w:w="28" w:type="dxa"/>
          <w:bottom w:w="28" w:type="dxa"/>
          <w:right w:w="28" w:type="dxa"/>
        </w:tblCellMar>
        <w:tblLook w:val="0000" w:firstRow="0" w:lastRow="0" w:firstColumn="0" w:lastColumn="0" w:noHBand="0" w:noVBand="0"/>
      </w:tblPr>
      <w:tblGrid>
        <w:gridCol w:w="7513"/>
      </w:tblGrid>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rPr>
                <w:b/>
              </w:rPr>
            </w:pPr>
            <w:r>
              <w:rPr>
                <w:b/>
              </w:rPr>
              <w:t>MAYORAL COMMITTEE MEMBERS :</w:t>
            </w:r>
          </w:p>
        </w:tc>
      </w:tr>
      <w:tr w:rsidR="00377209"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377209" w:rsidRDefault="00377209">
            <w:pPr>
              <w:pStyle w:val="TableContents"/>
              <w:jc w:val="left"/>
              <w:rPr>
                <w:b/>
              </w:rPr>
            </w:pPr>
            <w:r>
              <w:rPr>
                <w:b/>
              </w:rPr>
              <w:t>Function: The administrative arm that assists the Executive Mayor. It coordinates the work of Council and makes recommendations to Council.</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N P ZONKE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M M NORTJE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V MASAWE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N G MZINZI</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G MGEZA</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vAlign w:val="center"/>
          </w:tcPr>
          <w:p w:rsidR="001C2F1A" w:rsidRDefault="00FB7BD0">
            <w:pPr>
              <w:pStyle w:val="TableContents"/>
              <w:jc w:val="left"/>
              <w:rPr>
                <w:b/>
              </w:rPr>
            </w:pPr>
            <w:r>
              <w:rPr>
                <w:b/>
              </w:rPr>
              <w:t>SECTION 80 COMMITTEES</w:t>
            </w:r>
          </w:p>
        </w:tc>
      </w:tr>
      <w:tr w:rsidR="001C2F1A" w:rsidTr="004E2F28">
        <w:trPr>
          <w:trHeight w:val="311"/>
        </w:trPr>
        <w:tc>
          <w:tcPr>
            <w:tcW w:w="7513" w:type="dxa"/>
            <w:vAlign w:val="center"/>
          </w:tcPr>
          <w:p w:rsidR="001C2F1A" w:rsidRPr="004E2F28" w:rsidRDefault="004E2F28">
            <w:pPr>
              <w:pStyle w:val="TableContents"/>
              <w:rPr>
                <w:b/>
              </w:rPr>
            </w:pPr>
            <w:r w:rsidRPr="004E2F28">
              <w:rPr>
                <w:b/>
              </w:rPr>
              <w:t>Overall Function: Exist to advise the Executive Committee or Executive Mayor</w:t>
            </w:r>
          </w:p>
        </w:tc>
      </w:tr>
      <w:tr w:rsidR="001C2F1A" w:rsidTr="004E2F28">
        <w:trPr>
          <w:trHeight w:val="311"/>
        </w:trPr>
        <w:tc>
          <w:tcPr>
            <w:tcW w:w="7513" w:type="dxa"/>
            <w:vAlign w:val="center"/>
          </w:tcPr>
          <w:p w:rsidR="001C2F1A" w:rsidRDefault="00FB7BD0">
            <w:pPr>
              <w:pStyle w:val="TableContents"/>
              <w:jc w:val="left"/>
              <w:rPr>
                <w:b/>
              </w:rPr>
            </w:pPr>
            <w:r>
              <w:rPr>
                <w:b/>
              </w:rPr>
              <w:t>PORTFOLIO COMMITTEES :</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CEE8C3"/>
            <w:vAlign w:val="center"/>
          </w:tcPr>
          <w:p w:rsidR="001C2F1A" w:rsidRDefault="00FB7BD0">
            <w:pPr>
              <w:pStyle w:val="TableContents"/>
              <w:jc w:val="left"/>
            </w:pPr>
            <w:r>
              <w:t>FINANCE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V MASAWE (HEAD)</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GONIWE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C DIAMOND</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H B VORSTER</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HOLSTER</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E1F8DD"/>
            <w:vAlign w:val="center"/>
          </w:tcPr>
          <w:p w:rsidR="001C2F1A" w:rsidRDefault="00FB7BD0">
            <w:pPr>
              <w:pStyle w:val="TableContents"/>
              <w:jc w:val="left"/>
            </w:pPr>
            <w:r>
              <w:t>CORPORATE SERVICES</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M M NORTJE (HEAD)</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Z A MANKAMANI</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T M MSALI</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C A SAMMY</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B L LAWENS</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D8F7DD"/>
            <w:vAlign w:val="center"/>
          </w:tcPr>
          <w:p w:rsidR="001C2F1A" w:rsidRDefault="00FB7BD0">
            <w:pPr>
              <w:pStyle w:val="TableContents"/>
              <w:jc w:val="left"/>
            </w:pPr>
            <w:r>
              <w:t>COMMUNITY SERVICES</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G MGEZA (HEAD)</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M DESHA</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M H FEATHERSTONEHAUGH</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lastRenderedPageBreak/>
              <w:t>CLLR T M MSALI</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GONIWE</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shd w:val="clear" w:color="auto" w:fill="D1FCE7"/>
            <w:vAlign w:val="center"/>
          </w:tcPr>
          <w:p w:rsidR="001C2F1A" w:rsidRDefault="00FB7BD0">
            <w:pPr>
              <w:pStyle w:val="TableContents"/>
              <w:jc w:val="left"/>
            </w:pPr>
            <w:r>
              <w:t>TECHPED</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N G MZINZI (HEAD)</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R LOTTERING</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HOLTER</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C DIAMOND</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Z A MANKAMANI</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vAlign w:val="center"/>
          </w:tcPr>
          <w:p w:rsidR="001C2F1A" w:rsidRDefault="00FB7BD0">
            <w:pPr>
              <w:pStyle w:val="TableContents"/>
              <w:jc w:val="left"/>
              <w:rPr>
                <w:b/>
              </w:rPr>
            </w:pPr>
            <w:r>
              <w:rPr>
                <w:b/>
              </w:rPr>
              <w:t>SECTION 79 COMMITTEES</w:t>
            </w:r>
          </w:p>
        </w:tc>
      </w:tr>
      <w:tr w:rsidR="001C2F1A" w:rsidTr="004E2F28">
        <w:trPr>
          <w:trHeight w:val="311"/>
        </w:trPr>
        <w:tc>
          <w:tcPr>
            <w:tcW w:w="7513" w:type="dxa"/>
            <w:vAlign w:val="center"/>
          </w:tcPr>
          <w:p w:rsidR="001C2F1A" w:rsidRPr="004E2F28" w:rsidRDefault="004E2F28">
            <w:pPr>
              <w:pStyle w:val="TableContents"/>
              <w:rPr>
                <w:b/>
              </w:rPr>
            </w:pPr>
            <w:r>
              <w:rPr>
                <w:b/>
              </w:rPr>
              <w:t>Overall Function</w:t>
            </w:r>
            <w:r w:rsidRPr="004E2F28">
              <w:rPr>
                <w:b/>
              </w:rPr>
              <w:t>: Are Oversight Committees</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F9D6F8"/>
            <w:vAlign w:val="center"/>
          </w:tcPr>
          <w:p w:rsidR="001C2F1A" w:rsidRDefault="00FB7BD0">
            <w:pPr>
              <w:pStyle w:val="TableContents"/>
              <w:jc w:val="left"/>
            </w:pPr>
            <w:r>
              <w:t>MPAC :</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V BENE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T M MSALI</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Z A MANKAMANI</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M H FEATHERSONEHAUGH</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M DESHA</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F5D4D4"/>
            <w:vAlign w:val="center"/>
          </w:tcPr>
          <w:p w:rsidR="001C2F1A" w:rsidRDefault="00FB7BD0">
            <w:pPr>
              <w:pStyle w:val="TableContents"/>
              <w:jc w:val="left"/>
            </w:pPr>
            <w:r>
              <w:t>RULES &amp; ETHICS COMMITTEE :</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GONIWE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C DIAMOND</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GONIWE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B LAWENS</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M DESHA</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F0E8FB"/>
            <w:vAlign w:val="center"/>
          </w:tcPr>
          <w:p w:rsidR="001C2F1A" w:rsidRDefault="00FB7BD0">
            <w:pPr>
              <w:pStyle w:val="TableContents"/>
              <w:jc w:val="left"/>
            </w:pPr>
            <w:r>
              <w:t>LLF :</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M M NORTJE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V MASAWE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B LAWENS</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C7F9DA"/>
            <w:vAlign w:val="center"/>
          </w:tcPr>
          <w:p w:rsidR="001C2F1A" w:rsidRDefault="00FB7BD0">
            <w:pPr>
              <w:pStyle w:val="TableContents"/>
              <w:jc w:val="left"/>
            </w:pPr>
            <w:r>
              <w:t>PETITIONS COMMITTEE :</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GONIWE (CHAIR)</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lastRenderedPageBreak/>
              <w:t>CLLR B L LAWENS</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T MSALI</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C8F0EF"/>
            <w:vAlign w:val="center"/>
          </w:tcPr>
          <w:p w:rsidR="001C2F1A" w:rsidRDefault="00FB7BD0">
            <w:pPr>
              <w:pStyle w:val="TableContents"/>
              <w:jc w:val="left"/>
            </w:pPr>
            <w:r>
              <w:t>LOCAL GEOGRAPHIC NAMES COMMITTEE :</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L DAVIDS (CHAIR)</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G MGEZA</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T MSALI</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HOLSTER</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R LOTTERING</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DEE6EF"/>
            <w:vAlign w:val="center"/>
          </w:tcPr>
          <w:p w:rsidR="001C2F1A" w:rsidRDefault="00FB7BD0">
            <w:pPr>
              <w:pStyle w:val="TableContents"/>
              <w:jc w:val="left"/>
            </w:pPr>
            <w:r>
              <w:t>ESKOM TASK TEAM :</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V MASAWE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G MGEZA</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B4C7DC"/>
            <w:vAlign w:val="center"/>
          </w:tcPr>
          <w:p w:rsidR="001C2F1A" w:rsidRDefault="00FB7BD0">
            <w:pPr>
              <w:pStyle w:val="TableContents"/>
              <w:jc w:val="left"/>
            </w:pPr>
            <w:r>
              <w:softHyphen/>
              <w:t>WOMEN'S CAUCUS</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C DIAMOND (CHAIR)</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L DAVIDS</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H M FEATHERSTONEHAUGH</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B E LAWENS</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R LOTTERING</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G MGEZA</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M M NORTJE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C A SAMMY</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H B VORSTER</w:t>
            </w:r>
          </w:p>
        </w:tc>
      </w:tr>
      <w:tr w:rsidR="001C2F1A" w:rsidTr="004E2F28">
        <w:trPr>
          <w:trHeight w:val="311"/>
        </w:trPr>
        <w:tc>
          <w:tcPr>
            <w:tcW w:w="7513" w:type="dxa"/>
            <w:vAlign w:val="center"/>
          </w:tcPr>
          <w:p w:rsidR="001C2F1A" w:rsidRDefault="001C2F1A">
            <w:pPr>
              <w:pStyle w:val="TableContents"/>
            </w:pP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shd w:val="clear" w:color="auto" w:fill="FFD8CE"/>
            <w:vAlign w:val="center"/>
          </w:tcPr>
          <w:p w:rsidR="001C2F1A" w:rsidRDefault="00FB7BD0">
            <w:pPr>
              <w:pStyle w:val="TableContents"/>
              <w:jc w:val="left"/>
            </w:pPr>
            <w:r>
              <w:t>INITIATION COMMITTEE :</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S GONIWE</w:t>
            </w:r>
          </w:p>
        </w:tc>
      </w:tr>
      <w:tr w:rsidR="001C2F1A" w:rsidTr="004E2F28">
        <w:trPr>
          <w:trHeight w:val="311"/>
        </w:trPr>
        <w:tc>
          <w:tcPr>
            <w:tcW w:w="7513"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jc w:val="left"/>
            </w:pPr>
            <w:r>
              <w:t>CLLR V BENE</w:t>
            </w:r>
          </w:p>
        </w:tc>
      </w:tr>
    </w:tbl>
    <w:p w:rsidR="001C2F1A" w:rsidRDefault="001C2F1A">
      <w:pPr>
        <w:rPr>
          <w:rFonts w:cs="Arial"/>
          <w:sz w:val="18"/>
          <w:szCs w:val="18"/>
        </w:rPr>
      </w:pPr>
    </w:p>
    <w:p w:rsidR="00AB6703" w:rsidRDefault="00AB6703" w:rsidP="00AB6703">
      <w:pPr>
        <w:rPr>
          <w:b/>
          <w:lang w:val="en-US"/>
        </w:rPr>
      </w:pPr>
      <w:r w:rsidRPr="00AB6703">
        <w:rPr>
          <w:b/>
          <w:lang w:val="en-US"/>
        </w:rPr>
        <w:t>Members of Council of Inxuba Yethemba Municipality   Post LGE November 2021 ***</w:t>
      </w:r>
    </w:p>
    <w:p w:rsidR="00AB6703" w:rsidRPr="00AB6703" w:rsidRDefault="00AB6703" w:rsidP="00AB6703">
      <w:pPr>
        <w:rPr>
          <w:b/>
          <w:lang w:val="en-US"/>
        </w:rPr>
      </w:pPr>
    </w:p>
    <w:tbl>
      <w:tblPr>
        <w:tblStyle w:val="TableGrid"/>
        <w:tblW w:w="0" w:type="auto"/>
        <w:tblInd w:w="993" w:type="dxa"/>
        <w:tblLook w:val="04A0" w:firstRow="1" w:lastRow="0" w:firstColumn="1" w:lastColumn="0" w:noHBand="0" w:noVBand="1"/>
      </w:tblPr>
      <w:tblGrid>
        <w:gridCol w:w="530"/>
        <w:gridCol w:w="4070"/>
        <w:gridCol w:w="3279"/>
      </w:tblGrid>
      <w:tr w:rsidR="00AB6703" w:rsidRPr="00AB6703" w:rsidTr="00582302">
        <w:trPr>
          <w:trHeight w:val="733"/>
        </w:trPr>
        <w:tc>
          <w:tcPr>
            <w:tcW w:w="7879" w:type="dxa"/>
            <w:gridSpan w:val="3"/>
            <w:shd w:val="clear" w:color="auto" w:fill="9CC2E5" w:themeFill="accent1" w:themeFillTint="99"/>
          </w:tcPr>
          <w:p w:rsidR="00AB6703" w:rsidRPr="00AB6703" w:rsidRDefault="00AB6703" w:rsidP="00AB6703">
            <w:pPr>
              <w:textAlignment w:val="baseline"/>
              <w:rPr>
                <w:b/>
                <w:bCs/>
                <w:lang w:bidi="hi-IN"/>
              </w:rPr>
            </w:pPr>
            <w:r w:rsidRPr="00AB6703">
              <w:rPr>
                <w:b/>
                <w:bCs/>
                <w:lang w:bidi="hi-IN"/>
              </w:rPr>
              <w:t>INXUBA YETHEMBA MUNICIPALITY : MEMBERS OF MUNICIPAL COUNCIL  2021 -2026</w:t>
            </w:r>
          </w:p>
        </w:tc>
      </w:tr>
      <w:tr w:rsidR="00AB6703" w:rsidRPr="00AB6703" w:rsidTr="00582302">
        <w:trPr>
          <w:trHeight w:val="306"/>
        </w:trPr>
        <w:tc>
          <w:tcPr>
            <w:tcW w:w="530" w:type="dxa"/>
            <w:shd w:val="clear" w:color="auto" w:fill="9CC2E5" w:themeFill="accent1" w:themeFillTint="99"/>
          </w:tcPr>
          <w:p w:rsidR="00AB6703" w:rsidRPr="00AB6703" w:rsidRDefault="00AB6703" w:rsidP="00AB6703">
            <w:pPr>
              <w:textAlignment w:val="baseline"/>
              <w:rPr>
                <w:b/>
                <w:bCs/>
                <w:lang w:bidi="hi-IN"/>
              </w:rPr>
            </w:pPr>
          </w:p>
        </w:tc>
        <w:tc>
          <w:tcPr>
            <w:tcW w:w="4070" w:type="dxa"/>
            <w:shd w:val="clear" w:color="auto" w:fill="9CC2E5" w:themeFill="accent1" w:themeFillTint="99"/>
          </w:tcPr>
          <w:p w:rsidR="00AB6703" w:rsidRPr="00AB6703" w:rsidRDefault="00AB6703" w:rsidP="00AB6703">
            <w:pPr>
              <w:textAlignment w:val="baseline"/>
              <w:rPr>
                <w:b/>
                <w:bCs/>
                <w:lang w:bidi="hi-IN"/>
              </w:rPr>
            </w:pPr>
            <w:r w:rsidRPr="00AB6703">
              <w:rPr>
                <w:b/>
                <w:bCs/>
                <w:lang w:bidi="hi-IN"/>
              </w:rPr>
              <w:t>NAME</w:t>
            </w:r>
          </w:p>
        </w:tc>
        <w:tc>
          <w:tcPr>
            <w:tcW w:w="3278" w:type="dxa"/>
            <w:shd w:val="clear" w:color="auto" w:fill="9CC2E5" w:themeFill="accent1" w:themeFillTint="99"/>
          </w:tcPr>
          <w:p w:rsidR="00AB6703" w:rsidRPr="00AB6703" w:rsidRDefault="00AB6703" w:rsidP="00AB6703">
            <w:pPr>
              <w:textAlignment w:val="baseline"/>
              <w:rPr>
                <w:b/>
                <w:bCs/>
                <w:lang w:bidi="hi-IN"/>
              </w:rPr>
            </w:pPr>
            <w:r w:rsidRPr="00AB6703">
              <w:rPr>
                <w:b/>
                <w:bCs/>
                <w:lang w:bidi="hi-IN"/>
              </w:rPr>
              <w:t xml:space="preserve">POSITION </w:t>
            </w:r>
          </w:p>
        </w:tc>
      </w:tr>
      <w:tr w:rsidR="00AB6703" w:rsidRPr="00AB6703" w:rsidTr="00582302">
        <w:trPr>
          <w:trHeight w:val="306"/>
        </w:trPr>
        <w:tc>
          <w:tcPr>
            <w:tcW w:w="530" w:type="dxa"/>
            <w:shd w:val="clear" w:color="auto" w:fill="9CC2E5" w:themeFill="accent1" w:themeFillTint="99"/>
          </w:tcPr>
          <w:p w:rsidR="00AB6703" w:rsidRPr="00AB6703" w:rsidRDefault="00AB6703" w:rsidP="00AB6703">
            <w:pPr>
              <w:textAlignment w:val="baseline"/>
              <w:rPr>
                <w:b/>
                <w:bCs/>
                <w:lang w:bidi="hi-IN"/>
              </w:rPr>
            </w:pPr>
          </w:p>
        </w:tc>
        <w:tc>
          <w:tcPr>
            <w:tcW w:w="4070" w:type="dxa"/>
            <w:shd w:val="clear" w:color="auto" w:fill="9CC2E5" w:themeFill="accent1" w:themeFillTint="99"/>
          </w:tcPr>
          <w:p w:rsidR="00AB6703" w:rsidRPr="00AB6703" w:rsidRDefault="00AB6703" w:rsidP="00AB6703">
            <w:pPr>
              <w:textAlignment w:val="baseline"/>
              <w:rPr>
                <w:b/>
                <w:bCs/>
                <w:lang w:bidi="hi-IN"/>
              </w:rPr>
            </w:pPr>
            <w:r w:rsidRPr="00AB6703">
              <w:rPr>
                <w:b/>
                <w:bCs/>
                <w:lang w:bidi="hi-IN"/>
              </w:rPr>
              <w:t xml:space="preserve">Councillors </w:t>
            </w:r>
          </w:p>
        </w:tc>
        <w:tc>
          <w:tcPr>
            <w:tcW w:w="3278" w:type="dxa"/>
            <w:shd w:val="clear" w:color="auto" w:fill="9CC2E5" w:themeFill="accent1" w:themeFillTint="99"/>
          </w:tcPr>
          <w:p w:rsidR="00AB6703" w:rsidRPr="00AB6703" w:rsidRDefault="00AB6703" w:rsidP="00AB6703">
            <w:pPr>
              <w:textAlignment w:val="baseline"/>
              <w:rPr>
                <w:b/>
                <w:bCs/>
                <w:lang w:bidi="hi-IN"/>
              </w:rPr>
            </w:pPr>
          </w:p>
        </w:tc>
      </w:tr>
      <w:tr w:rsidR="00AB6703" w:rsidRPr="00AB6703" w:rsidTr="00582302">
        <w:trPr>
          <w:trHeight w:val="306"/>
        </w:trPr>
        <w:tc>
          <w:tcPr>
            <w:tcW w:w="530" w:type="dxa"/>
          </w:tcPr>
          <w:p w:rsidR="00AB6703" w:rsidRPr="00AB6703" w:rsidRDefault="00AB6703" w:rsidP="00AB6703">
            <w:pPr>
              <w:textAlignment w:val="baseline"/>
              <w:rPr>
                <w:b/>
                <w:bCs/>
                <w:lang w:val="en-US" w:bidi="hi-IN"/>
              </w:rPr>
            </w:pPr>
            <w:r w:rsidRPr="00AB6703">
              <w:rPr>
                <w:b/>
                <w:bCs/>
                <w:lang w:bidi="hi-IN"/>
              </w:rPr>
              <w:t>1.</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lastRenderedPageBreak/>
              <w:t>Mbotya T P</w:t>
            </w:r>
          </w:p>
        </w:tc>
        <w:tc>
          <w:tcPr>
            <w:tcW w:w="3278"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lastRenderedPageBreak/>
              <w:t>The Speaker – Chairperson of IYM Council</w:t>
            </w: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2.</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Zonke N P</w:t>
            </w:r>
          </w:p>
        </w:tc>
        <w:tc>
          <w:tcPr>
            <w:tcW w:w="3278"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IYM - Executive Mayor</w:t>
            </w:r>
          </w:p>
        </w:tc>
      </w:tr>
      <w:tr w:rsidR="00AB6703" w:rsidRPr="00AB6703" w:rsidTr="00582302">
        <w:trPr>
          <w:trHeight w:val="455"/>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 xml:space="preserve">3. </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 xml:space="preserve">Davids L </w:t>
            </w:r>
          </w:p>
        </w:tc>
        <w:tc>
          <w:tcPr>
            <w:tcW w:w="3278" w:type="dxa"/>
          </w:tcPr>
          <w:p w:rsidR="00AB6703" w:rsidRPr="00AB6703" w:rsidRDefault="00AB6703" w:rsidP="00AB6703">
            <w:pPr>
              <w:textAlignment w:val="baseline"/>
              <w:rPr>
                <w:b/>
                <w:bCs/>
                <w:lang w:bidi="hi-IN"/>
              </w:rPr>
            </w:pPr>
            <w:r w:rsidRPr="00AB6703">
              <w:rPr>
                <w:b/>
                <w:bCs/>
                <w:lang w:bidi="hi-IN"/>
              </w:rPr>
              <w:t>Portfolio Head : Technical Services</w:t>
            </w: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4.</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 xml:space="preserve">Ndondose S </w:t>
            </w:r>
          </w:p>
        </w:tc>
        <w:tc>
          <w:tcPr>
            <w:tcW w:w="3278" w:type="dxa"/>
          </w:tcPr>
          <w:p w:rsidR="00AB6703" w:rsidRPr="00AB6703" w:rsidRDefault="00AB6703" w:rsidP="00AB6703">
            <w:pPr>
              <w:textAlignment w:val="baseline"/>
              <w:rPr>
                <w:b/>
                <w:bCs/>
                <w:lang w:bidi="hi-IN"/>
              </w:rPr>
            </w:pPr>
            <w:r w:rsidRPr="00AB6703">
              <w:rPr>
                <w:b/>
                <w:bCs/>
                <w:lang w:bidi="hi-IN"/>
              </w:rPr>
              <w:t xml:space="preserve"> </w:t>
            </w:r>
          </w:p>
          <w:p w:rsidR="00AB6703" w:rsidRPr="00AB6703" w:rsidRDefault="00AB6703" w:rsidP="00AB6703">
            <w:pPr>
              <w:textAlignment w:val="baseline"/>
              <w:rPr>
                <w:b/>
                <w:bCs/>
                <w:lang w:bidi="hi-IN"/>
              </w:rPr>
            </w:pPr>
            <w:r w:rsidRPr="00AB6703">
              <w:rPr>
                <w:b/>
                <w:bCs/>
                <w:lang w:bidi="hi-IN"/>
              </w:rPr>
              <w:t>Portfolio Head : IPED</w:t>
            </w:r>
          </w:p>
        </w:tc>
      </w:tr>
      <w:tr w:rsidR="00AB6703" w:rsidRPr="00AB6703" w:rsidTr="00582302">
        <w:trPr>
          <w:trHeight w:val="430"/>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5.</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 xml:space="preserve">Mongo  N N </w:t>
            </w:r>
          </w:p>
        </w:tc>
        <w:tc>
          <w:tcPr>
            <w:tcW w:w="3278" w:type="dxa"/>
          </w:tcPr>
          <w:p w:rsidR="00AB6703" w:rsidRPr="00AB6703" w:rsidRDefault="00AB6703" w:rsidP="00AB6703">
            <w:pPr>
              <w:textAlignment w:val="baseline"/>
              <w:rPr>
                <w:b/>
                <w:bCs/>
                <w:lang w:bidi="hi-IN"/>
              </w:rPr>
            </w:pPr>
            <w:r w:rsidRPr="00AB6703">
              <w:rPr>
                <w:b/>
                <w:bCs/>
                <w:lang w:bidi="hi-IN"/>
              </w:rPr>
              <w:t>Portfolio Head : Budget &amp; Treasury</w:t>
            </w: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6.</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Masawe S</w:t>
            </w:r>
          </w:p>
        </w:tc>
        <w:tc>
          <w:tcPr>
            <w:tcW w:w="3278" w:type="dxa"/>
          </w:tcPr>
          <w:p w:rsidR="00AB6703" w:rsidRPr="00AB6703" w:rsidRDefault="00AB6703" w:rsidP="00AB6703">
            <w:pPr>
              <w:textAlignment w:val="baseline"/>
              <w:rPr>
                <w:b/>
                <w:bCs/>
                <w:lang w:bidi="hi-IN"/>
              </w:rPr>
            </w:pPr>
            <w:r w:rsidRPr="00AB6703">
              <w:rPr>
                <w:b/>
                <w:bCs/>
                <w:lang w:bidi="hi-IN"/>
              </w:rPr>
              <w:t>Portfolio Head :Community Services</w:t>
            </w:r>
          </w:p>
        </w:tc>
      </w:tr>
      <w:tr w:rsidR="00AB6703" w:rsidRPr="00AB6703" w:rsidTr="00582302">
        <w:trPr>
          <w:trHeight w:val="60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7.</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Biko N</w:t>
            </w:r>
          </w:p>
        </w:tc>
        <w:tc>
          <w:tcPr>
            <w:tcW w:w="3278" w:type="dxa"/>
          </w:tcPr>
          <w:p w:rsidR="00AB6703" w:rsidRPr="00AB6703" w:rsidRDefault="00AB6703" w:rsidP="00AB6703">
            <w:pPr>
              <w:textAlignment w:val="baseline"/>
              <w:rPr>
                <w:b/>
                <w:bCs/>
                <w:lang w:bidi="hi-IN"/>
              </w:rPr>
            </w:pPr>
            <w:r w:rsidRPr="00AB6703">
              <w:rPr>
                <w:b/>
                <w:bCs/>
                <w:lang w:bidi="hi-IN"/>
              </w:rPr>
              <w:t>MPAC Chairperson</w:t>
            </w: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8.</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 xml:space="preserve">Dakuse A </w:t>
            </w:r>
          </w:p>
        </w:tc>
        <w:tc>
          <w:tcPr>
            <w:tcW w:w="3278"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9.</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Desha M</w:t>
            </w:r>
          </w:p>
        </w:tc>
        <w:tc>
          <w:tcPr>
            <w:tcW w:w="3278" w:type="dxa"/>
          </w:tcPr>
          <w:p w:rsidR="00AB6703" w:rsidRPr="00AB6703" w:rsidRDefault="00AB6703" w:rsidP="00AB6703">
            <w:pPr>
              <w:textAlignment w:val="baseline"/>
              <w:rPr>
                <w:b/>
                <w:bCs/>
                <w:lang w:bidi="hi-IN"/>
              </w:rPr>
            </w:pP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10.</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Featherstonehaugh</w:t>
            </w:r>
          </w:p>
        </w:tc>
        <w:tc>
          <w:tcPr>
            <w:tcW w:w="3278" w:type="dxa"/>
          </w:tcPr>
          <w:p w:rsidR="00AB6703" w:rsidRPr="00AB6703" w:rsidRDefault="00AB6703" w:rsidP="00AB6703">
            <w:pPr>
              <w:textAlignment w:val="baseline"/>
              <w:rPr>
                <w:b/>
                <w:bCs/>
                <w:lang w:bidi="hi-IN"/>
              </w:rPr>
            </w:pPr>
          </w:p>
        </w:tc>
      </w:tr>
      <w:tr w:rsidR="00AB6703" w:rsidRPr="00AB6703" w:rsidTr="00582302">
        <w:trPr>
          <w:trHeight w:val="60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11.</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Jacobus R</w:t>
            </w:r>
          </w:p>
        </w:tc>
        <w:tc>
          <w:tcPr>
            <w:tcW w:w="3278" w:type="dxa"/>
          </w:tcPr>
          <w:p w:rsidR="00AB6703" w:rsidRPr="00AB6703" w:rsidRDefault="00AB6703" w:rsidP="00AB6703">
            <w:pPr>
              <w:textAlignment w:val="baseline"/>
              <w:rPr>
                <w:b/>
                <w:bCs/>
                <w:lang w:bidi="hi-IN"/>
              </w:rPr>
            </w:pP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12.</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Lawens B</w:t>
            </w:r>
          </w:p>
        </w:tc>
        <w:tc>
          <w:tcPr>
            <w:tcW w:w="3278" w:type="dxa"/>
          </w:tcPr>
          <w:p w:rsidR="00AB6703" w:rsidRPr="00AB6703" w:rsidRDefault="00AB6703" w:rsidP="00AB6703">
            <w:pPr>
              <w:textAlignment w:val="baseline"/>
              <w:rPr>
                <w:b/>
                <w:bCs/>
                <w:lang w:bidi="hi-IN"/>
              </w:rPr>
            </w:pP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13.</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Rasmeni M</w:t>
            </w:r>
          </w:p>
        </w:tc>
        <w:tc>
          <w:tcPr>
            <w:tcW w:w="3278" w:type="dxa"/>
          </w:tcPr>
          <w:p w:rsidR="00AB6703" w:rsidRPr="00AB6703" w:rsidRDefault="00AB6703" w:rsidP="00AB6703">
            <w:pPr>
              <w:textAlignment w:val="baseline"/>
              <w:rPr>
                <w:b/>
                <w:bCs/>
                <w:lang w:bidi="hi-IN"/>
              </w:rPr>
            </w:pP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14.</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Smith Z</w:t>
            </w:r>
          </w:p>
        </w:tc>
        <w:tc>
          <w:tcPr>
            <w:tcW w:w="3278" w:type="dxa"/>
          </w:tcPr>
          <w:p w:rsidR="00AB6703" w:rsidRPr="00AB6703" w:rsidRDefault="00AB6703" w:rsidP="00AB6703">
            <w:pPr>
              <w:textAlignment w:val="baseline"/>
              <w:rPr>
                <w:b/>
                <w:bCs/>
                <w:lang w:bidi="hi-IN"/>
              </w:rPr>
            </w:pP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15.</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Van der Merwe J</w:t>
            </w:r>
          </w:p>
        </w:tc>
        <w:tc>
          <w:tcPr>
            <w:tcW w:w="3278" w:type="dxa"/>
          </w:tcPr>
          <w:p w:rsidR="00AB6703" w:rsidRPr="00AB6703" w:rsidRDefault="00AB6703" w:rsidP="00AB6703">
            <w:pPr>
              <w:textAlignment w:val="baseline"/>
              <w:rPr>
                <w:b/>
                <w:bCs/>
                <w:lang w:bidi="hi-IN"/>
              </w:rPr>
            </w:pPr>
          </w:p>
        </w:tc>
      </w:tr>
      <w:tr w:rsidR="00AB6703" w:rsidRPr="00AB6703" w:rsidTr="00582302">
        <w:trPr>
          <w:trHeight w:val="60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16.</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Vorster H</w:t>
            </w:r>
          </w:p>
        </w:tc>
        <w:tc>
          <w:tcPr>
            <w:tcW w:w="3278" w:type="dxa"/>
          </w:tcPr>
          <w:p w:rsidR="00AB6703" w:rsidRPr="00AB6703" w:rsidRDefault="00AB6703" w:rsidP="00AB6703">
            <w:pPr>
              <w:textAlignment w:val="baseline"/>
              <w:rPr>
                <w:b/>
                <w:bCs/>
                <w:lang w:bidi="hi-IN"/>
              </w:rPr>
            </w:pP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17.</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Samuels C</w:t>
            </w:r>
          </w:p>
        </w:tc>
        <w:tc>
          <w:tcPr>
            <w:tcW w:w="3278" w:type="dxa"/>
          </w:tcPr>
          <w:p w:rsidR="00AB6703" w:rsidRPr="00AB6703" w:rsidRDefault="00AB6703" w:rsidP="00AB6703">
            <w:pPr>
              <w:textAlignment w:val="baseline"/>
              <w:rPr>
                <w:b/>
                <w:bCs/>
                <w:lang w:bidi="hi-IN"/>
              </w:rPr>
            </w:pPr>
          </w:p>
        </w:tc>
      </w:tr>
      <w:tr w:rsidR="00AB6703" w:rsidRPr="00AB6703" w:rsidTr="00582302">
        <w:trPr>
          <w:trHeight w:val="613"/>
        </w:trPr>
        <w:tc>
          <w:tcPr>
            <w:tcW w:w="53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18.</w:t>
            </w:r>
          </w:p>
        </w:tc>
        <w:tc>
          <w:tcPr>
            <w:tcW w:w="4070" w:type="dxa"/>
          </w:tcPr>
          <w:p w:rsidR="00AB6703" w:rsidRPr="00AB6703" w:rsidRDefault="00AB6703" w:rsidP="00AB6703">
            <w:pPr>
              <w:textAlignment w:val="baseline"/>
              <w:rPr>
                <w:b/>
                <w:bCs/>
                <w:lang w:bidi="hi-IN"/>
              </w:rPr>
            </w:pPr>
          </w:p>
          <w:p w:rsidR="00AB6703" w:rsidRPr="00AB6703" w:rsidRDefault="00AB6703" w:rsidP="00AB6703">
            <w:pPr>
              <w:textAlignment w:val="baseline"/>
              <w:rPr>
                <w:b/>
                <w:bCs/>
                <w:lang w:bidi="hi-IN"/>
              </w:rPr>
            </w:pPr>
            <w:r w:rsidRPr="00AB6703">
              <w:rPr>
                <w:b/>
                <w:bCs/>
                <w:lang w:bidi="hi-IN"/>
              </w:rPr>
              <w:t xml:space="preserve">Reeners J </w:t>
            </w:r>
          </w:p>
        </w:tc>
        <w:tc>
          <w:tcPr>
            <w:tcW w:w="3278" w:type="dxa"/>
          </w:tcPr>
          <w:p w:rsidR="00AB6703" w:rsidRPr="00AB6703" w:rsidRDefault="00AB6703" w:rsidP="00AB6703">
            <w:pPr>
              <w:textAlignment w:val="baseline"/>
              <w:rPr>
                <w:b/>
                <w:bCs/>
                <w:lang w:bidi="hi-IN"/>
              </w:rPr>
            </w:pPr>
          </w:p>
        </w:tc>
      </w:tr>
    </w:tbl>
    <w:p w:rsidR="00AB6703" w:rsidRPr="00AB6703" w:rsidRDefault="00AB6703" w:rsidP="00AB6703">
      <w:pPr>
        <w:rPr>
          <w:b/>
          <w:lang w:val="en-US"/>
        </w:rPr>
      </w:pPr>
    </w:p>
    <w:p w:rsidR="00AB6703" w:rsidRDefault="00AB6703" w:rsidP="00AB6703">
      <w:pPr>
        <w:rPr>
          <w:b/>
          <w:lang w:val="en-US"/>
        </w:rPr>
      </w:pPr>
    </w:p>
    <w:p w:rsidR="00582302" w:rsidRDefault="00582302" w:rsidP="00AB6703">
      <w:pPr>
        <w:rPr>
          <w:b/>
          <w:lang w:val="en-US"/>
        </w:rPr>
      </w:pPr>
    </w:p>
    <w:p w:rsidR="00582302" w:rsidRDefault="00582302" w:rsidP="00AB6703">
      <w:pPr>
        <w:rPr>
          <w:b/>
          <w:lang w:val="en-US"/>
        </w:rPr>
      </w:pPr>
    </w:p>
    <w:p w:rsidR="00582302" w:rsidRDefault="00582302" w:rsidP="00AB6703">
      <w:pPr>
        <w:rPr>
          <w:b/>
          <w:lang w:val="en-US"/>
        </w:rPr>
      </w:pPr>
    </w:p>
    <w:p w:rsidR="00582302" w:rsidRPr="00AB6703" w:rsidRDefault="00582302" w:rsidP="00AB6703">
      <w:pPr>
        <w:rPr>
          <w:b/>
          <w:lang w:val="en-US"/>
        </w:rPr>
      </w:pPr>
    </w:p>
    <w:p w:rsidR="00AB6703" w:rsidRPr="00AB6703" w:rsidRDefault="00AB6703" w:rsidP="00AB6703">
      <w:pPr>
        <w:rPr>
          <w:b/>
          <w:lang w:val="en-US"/>
        </w:rPr>
      </w:pPr>
      <w:r w:rsidRPr="00AB6703">
        <w:rPr>
          <w:b/>
          <w:lang w:val="en-US"/>
        </w:rPr>
        <w:lastRenderedPageBreak/>
        <w:t xml:space="preserve">Members of the Mayoral Committee (MAYCO): Inxuba Yethemba Municipality </w:t>
      </w:r>
    </w:p>
    <w:p w:rsidR="00AB6703" w:rsidRPr="00AB6703" w:rsidRDefault="00AB6703" w:rsidP="00AB6703">
      <w:pPr>
        <w:rPr>
          <w:b/>
          <w:lang w:val="en-US"/>
        </w:rPr>
      </w:pPr>
    </w:p>
    <w:tbl>
      <w:tblPr>
        <w:tblStyle w:val="TableGrid"/>
        <w:tblW w:w="0" w:type="auto"/>
        <w:tblInd w:w="993" w:type="dxa"/>
        <w:tblLook w:val="04A0" w:firstRow="1" w:lastRow="0" w:firstColumn="1" w:lastColumn="0" w:noHBand="0" w:noVBand="1"/>
      </w:tblPr>
      <w:tblGrid>
        <w:gridCol w:w="558"/>
        <w:gridCol w:w="4328"/>
        <w:gridCol w:w="3553"/>
      </w:tblGrid>
      <w:tr w:rsidR="00AB6703" w:rsidRPr="00AB6703" w:rsidTr="00AB6703">
        <w:trPr>
          <w:trHeight w:val="742"/>
        </w:trPr>
        <w:tc>
          <w:tcPr>
            <w:tcW w:w="9062" w:type="dxa"/>
            <w:gridSpan w:val="3"/>
            <w:shd w:val="clear" w:color="auto" w:fill="9CC2E5" w:themeFill="accent1" w:themeFillTint="99"/>
          </w:tcPr>
          <w:p w:rsidR="00AB6703" w:rsidRPr="00AB6703" w:rsidRDefault="00AB6703" w:rsidP="00AB6703">
            <w:pPr>
              <w:textAlignment w:val="baseline"/>
              <w:rPr>
                <w:b/>
                <w:bCs/>
                <w:lang w:bidi="hi-IN"/>
              </w:rPr>
            </w:pPr>
            <w:r w:rsidRPr="00AB6703">
              <w:rPr>
                <w:b/>
                <w:bCs/>
                <w:lang w:bidi="hi-IN"/>
              </w:rPr>
              <w:t>INXUBA YETHEMBA MUNICIPALITY : MEMBERS OF THE MAYORAL COMMITTEE (MAYCO)</w:t>
            </w:r>
          </w:p>
        </w:tc>
      </w:tr>
      <w:tr w:rsidR="00AB6703" w:rsidRPr="00AB6703" w:rsidTr="00AB6703">
        <w:tc>
          <w:tcPr>
            <w:tcW w:w="577" w:type="dxa"/>
            <w:shd w:val="clear" w:color="auto" w:fill="9CC2E5" w:themeFill="accent1" w:themeFillTint="99"/>
          </w:tcPr>
          <w:p w:rsidR="00AB6703" w:rsidRPr="00AB6703" w:rsidRDefault="00AB6703" w:rsidP="00AB6703">
            <w:pPr>
              <w:textAlignment w:val="baseline"/>
              <w:rPr>
                <w:b/>
                <w:bCs/>
                <w:lang w:bidi="hi-IN"/>
              </w:rPr>
            </w:pPr>
          </w:p>
        </w:tc>
        <w:tc>
          <w:tcPr>
            <w:tcW w:w="4680" w:type="dxa"/>
            <w:shd w:val="clear" w:color="auto" w:fill="9CC2E5" w:themeFill="accent1" w:themeFillTint="99"/>
          </w:tcPr>
          <w:p w:rsidR="00AB6703" w:rsidRPr="00AB6703" w:rsidRDefault="00AB6703" w:rsidP="00AB6703">
            <w:pPr>
              <w:textAlignment w:val="baseline"/>
              <w:rPr>
                <w:b/>
                <w:bCs/>
                <w:lang w:bidi="hi-IN"/>
              </w:rPr>
            </w:pPr>
            <w:r w:rsidRPr="00AB6703">
              <w:rPr>
                <w:b/>
                <w:bCs/>
                <w:lang w:bidi="hi-IN"/>
              </w:rPr>
              <w:t>NAME</w:t>
            </w:r>
          </w:p>
        </w:tc>
        <w:tc>
          <w:tcPr>
            <w:tcW w:w="3805" w:type="dxa"/>
            <w:shd w:val="clear" w:color="auto" w:fill="9CC2E5" w:themeFill="accent1" w:themeFillTint="99"/>
          </w:tcPr>
          <w:p w:rsidR="00AB6703" w:rsidRPr="00AB6703" w:rsidRDefault="00AB6703" w:rsidP="00AB6703">
            <w:pPr>
              <w:textAlignment w:val="baseline"/>
              <w:rPr>
                <w:b/>
                <w:bCs/>
                <w:lang w:bidi="hi-IN"/>
              </w:rPr>
            </w:pPr>
            <w:r w:rsidRPr="00AB6703">
              <w:rPr>
                <w:b/>
                <w:bCs/>
                <w:lang w:bidi="hi-IN"/>
              </w:rPr>
              <w:t xml:space="preserve">POSITION </w:t>
            </w:r>
          </w:p>
        </w:tc>
      </w:tr>
      <w:tr w:rsidR="00AB6703" w:rsidRPr="00AB6703" w:rsidTr="00AB6703">
        <w:tc>
          <w:tcPr>
            <w:tcW w:w="577" w:type="dxa"/>
          </w:tcPr>
          <w:p w:rsidR="00AB6703" w:rsidRPr="00AB6703" w:rsidRDefault="00AB6703" w:rsidP="00AB6703">
            <w:pPr>
              <w:textAlignment w:val="baseline"/>
              <w:rPr>
                <w:b/>
                <w:bCs/>
                <w:lang w:val="en-US" w:bidi="hi-IN"/>
              </w:rPr>
            </w:pPr>
            <w:r w:rsidRPr="00AB6703">
              <w:rPr>
                <w:b/>
                <w:bCs/>
                <w:lang w:bidi="hi-IN"/>
              </w:rPr>
              <w:t>1.</w:t>
            </w:r>
          </w:p>
        </w:tc>
        <w:tc>
          <w:tcPr>
            <w:tcW w:w="4680" w:type="dxa"/>
          </w:tcPr>
          <w:p w:rsidR="00AB6703" w:rsidRPr="00AB6703" w:rsidRDefault="00AB6703" w:rsidP="00AB6703">
            <w:pPr>
              <w:textAlignment w:val="baseline"/>
              <w:rPr>
                <w:b/>
                <w:bCs/>
                <w:lang w:bidi="hi-IN"/>
              </w:rPr>
            </w:pPr>
            <w:r w:rsidRPr="00AB6703">
              <w:rPr>
                <w:b/>
                <w:bCs/>
                <w:lang w:bidi="hi-IN"/>
              </w:rPr>
              <w:t xml:space="preserve">Councillor Zonke  N P </w:t>
            </w:r>
          </w:p>
        </w:tc>
        <w:tc>
          <w:tcPr>
            <w:tcW w:w="3805" w:type="dxa"/>
          </w:tcPr>
          <w:p w:rsidR="00AB6703" w:rsidRPr="00AB6703" w:rsidRDefault="00AB6703" w:rsidP="00AB6703">
            <w:pPr>
              <w:textAlignment w:val="baseline"/>
              <w:rPr>
                <w:b/>
                <w:bCs/>
                <w:lang w:bidi="hi-IN"/>
              </w:rPr>
            </w:pPr>
            <w:r w:rsidRPr="00AB6703">
              <w:rPr>
                <w:b/>
                <w:bCs/>
                <w:lang w:bidi="hi-IN"/>
              </w:rPr>
              <w:t xml:space="preserve">Executive Mayor </w:t>
            </w:r>
          </w:p>
        </w:tc>
      </w:tr>
      <w:tr w:rsidR="00AB6703" w:rsidRPr="00AB6703" w:rsidTr="00AB6703">
        <w:trPr>
          <w:trHeight w:val="461"/>
        </w:trPr>
        <w:tc>
          <w:tcPr>
            <w:tcW w:w="577" w:type="dxa"/>
          </w:tcPr>
          <w:p w:rsidR="00AB6703" w:rsidRPr="00AB6703" w:rsidRDefault="00AB6703" w:rsidP="00AB6703">
            <w:pPr>
              <w:textAlignment w:val="baseline"/>
              <w:rPr>
                <w:b/>
                <w:bCs/>
                <w:lang w:bidi="hi-IN"/>
              </w:rPr>
            </w:pPr>
            <w:r w:rsidRPr="00AB6703">
              <w:rPr>
                <w:b/>
                <w:bCs/>
                <w:lang w:bidi="hi-IN"/>
              </w:rPr>
              <w:t xml:space="preserve">2. </w:t>
            </w:r>
          </w:p>
        </w:tc>
        <w:tc>
          <w:tcPr>
            <w:tcW w:w="4680" w:type="dxa"/>
          </w:tcPr>
          <w:p w:rsidR="00AB6703" w:rsidRPr="00AB6703" w:rsidRDefault="00AB6703" w:rsidP="00AB6703">
            <w:pPr>
              <w:textAlignment w:val="baseline"/>
              <w:rPr>
                <w:b/>
                <w:bCs/>
                <w:lang w:bidi="hi-IN"/>
              </w:rPr>
            </w:pPr>
            <w:r w:rsidRPr="00AB6703">
              <w:rPr>
                <w:b/>
                <w:bCs/>
                <w:lang w:bidi="hi-IN"/>
              </w:rPr>
              <w:t xml:space="preserve">Councillor  Davids L </w:t>
            </w:r>
          </w:p>
        </w:tc>
        <w:tc>
          <w:tcPr>
            <w:tcW w:w="3805" w:type="dxa"/>
          </w:tcPr>
          <w:p w:rsidR="00AB6703" w:rsidRPr="00AB6703" w:rsidRDefault="00AB6703" w:rsidP="00AB6703">
            <w:pPr>
              <w:textAlignment w:val="baseline"/>
              <w:rPr>
                <w:b/>
                <w:bCs/>
                <w:lang w:bidi="hi-IN"/>
              </w:rPr>
            </w:pPr>
            <w:r w:rsidRPr="00AB6703">
              <w:rPr>
                <w:b/>
                <w:bCs/>
                <w:lang w:bidi="hi-IN"/>
              </w:rPr>
              <w:t>Technical Services</w:t>
            </w:r>
          </w:p>
        </w:tc>
      </w:tr>
      <w:tr w:rsidR="00AB6703" w:rsidRPr="00AB6703" w:rsidTr="00AB6703">
        <w:tc>
          <w:tcPr>
            <w:tcW w:w="577" w:type="dxa"/>
          </w:tcPr>
          <w:p w:rsidR="00AB6703" w:rsidRPr="00AB6703" w:rsidRDefault="00AB6703" w:rsidP="00AB6703">
            <w:pPr>
              <w:textAlignment w:val="baseline"/>
              <w:rPr>
                <w:b/>
                <w:bCs/>
                <w:lang w:bidi="hi-IN"/>
              </w:rPr>
            </w:pPr>
            <w:r w:rsidRPr="00AB6703">
              <w:rPr>
                <w:b/>
                <w:bCs/>
                <w:lang w:bidi="hi-IN"/>
              </w:rPr>
              <w:t>3.</w:t>
            </w:r>
          </w:p>
        </w:tc>
        <w:tc>
          <w:tcPr>
            <w:tcW w:w="4680" w:type="dxa"/>
          </w:tcPr>
          <w:p w:rsidR="00AB6703" w:rsidRPr="00AB6703" w:rsidRDefault="00AB6703" w:rsidP="00AB6703">
            <w:pPr>
              <w:textAlignment w:val="baseline"/>
              <w:rPr>
                <w:b/>
                <w:bCs/>
                <w:lang w:bidi="hi-IN"/>
              </w:rPr>
            </w:pPr>
            <w:r w:rsidRPr="00AB6703">
              <w:rPr>
                <w:b/>
                <w:bCs/>
                <w:lang w:bidi="hi-IN"/>
              </w:rPr>
              <w:t xml:space="preserve">Councillor Ndondose S </w:t>
            </w:r>
          </w:p>
        </w:tc>
        <w:tc>
          <w:tcPr>
            <w:tcW w:w="3805" w:type="dxa"/>
          </w:tcPr>
          <w:p w:rsidR="00AB6703" w:rsidRPr="00AB6703" w:rsidRDefault="00AB6703" w:rsidP="00AB6703">
            <w:pPr>
              <w:textAlignment w:val="baseline"/>
              <w:rPr>
                <w:b/>
                <w:bCs/>
                <w:lang w:bidi="hi-IN"/>
              </w:rPr>
            </w:pPr>
            <w:r w:rsidRPr="00AB6703">
              <w:rPr>
                <w:b/>
                <w:bCs/>
                <w:lang w:bidi="hi-IN"/>
              </w:rPr>
              <w:t xml:space="preserve"> IPED</w:t>
            </w:r>
          </w:p>
        </w:tc>
      </w:tr>
      <w:tr w:rsidR="00AB6703" w:rsidRPr="00AB6703" w:rsidTr="00AB6703">
        <w:trPr>
          <w:trHeight w:val="435"/>
        </w:trPr>
        <w:tc>
          <w:tcPr>
            <w:tcW w:w="577" w:type="dxa"/>
          </w:tcPr>
          <w:p w:rsidR="00AB6703" w:rsidRPr="00AB6703" w:rsidRDefault="00AB6703" w:rsidP="00AB6703">
            <w:pPr>
              <w:textAlignment w:val="baseline"/>
              <w:rPr>
                <w:b/>
                <w:bCs/>
                <w:lang w:bidi="hi-IN"/>
              </w:rPr>
            </w:pPr>
            <w:r w:rsidRPr="00AB6703">
              <w:rPr>
                <w:b/>
                <w:bCs/>
                <w:lang w:bidi="hi-IN"/>
              </w:rPr>
              <w:t>4.</w:t>
            </w:r>
          </w:p>
        </w:tc>
        <w:tc>
          <w:tcPr>
            <w:tcW w:w="4680" w:type="dxa"/>
          </w:tcPr>
          <w:p w:rsidR="00AB6703" w:rsidRPr="00AB6703" w:rsidRDefault="00AB6703" w:rsidP="00AB6703">
            <w:pPr>
              <w:textAlignment w:val="baseline"/>
              <w:rPr>
                <w:b/>
                <w:bCs/>
                <w:lang w:bidi="hi-IN"/>
              </w:rPr>
            </w:pPr>
            <w:r w:rsidRPr="00AB6703">
              <w:rPr>
                <w:b/>
                <w:bCs/>
                <w:lang w:bidi="hi-IN"/>
              </w:rPr>
              <w:t xml:space="preserve">Councillor Mongo  N N </w:t>
            </w:r>
          </w:p>
        </w:tc>
        <w:tc>
          <w:tcPr>
            <w:tcW w:w="3805" w:type="dxa"/>
          </w:tcPr>
          <w:p w:rsidR="00AB6703" w:rsidRPr="00AB6703" w:rsidRDefault="00AB6703" w:rsidP="00AB6703">
            <w:pPr>
              <w:textAlignment w:val="baseline"/>
              <w:rPr>
                <w:b/>
                <w:bCs/>
                <w:lang w:bidi="hi-IN"/>
              </w:rPr>
            </w:pPr>
            <w:r w:rsidRPr="00AB6703">
              <w:rPr>
                <w:b/>
                <w:bCs/>
                <w:lang w:bidi="hi-IN"/>
              </w:rPr>
              <w:t>Budget &amp; Treasury</w:t>
            </w:r>
          </w:p>
        </w:tc>
      </w:tr>
      <w:tr w:rsidR="00AB6703" w:rsidRPr="00AB6703" w:rsidTr="00AB6703">
        <w:tc>
          <w:tcPr>
            <w:tcW w:w="577" w:type="dxa"/>
          </w:tcPr>
          <w:p w:rsidR="00AB6703" w:rsidRPr="00AB6703" w:rsidRDefault="00AB6703" w:rsidP="00AB6703">
            <w:pPr>
              <w:textAlignment w:val="baseline"/>
              <w:rPr>
                <w:b/>
                <w:bCs/>
                <w:lang w:bidi="hi-IN"/>
              </w:rPr>
            </w:pPr>
            <w:r w:rsidRPr="00AB6703">
              <w:rPr>
                <w:b/>
                <w:bCs/>
                <w:lang w:bidi="hi-IN"/>
              </w:rPr>
              <w:t>5.</w:t>
            </w:r>
          </w:p>
        </w:tc>
        <w:tc>
          <w:tcPr>
            <w:tcW w:w="4680" w:type="dxa"/>
          </w:tcPr>
          <w:p w:rsidR="00AB6703" w:rsidRPr="00AB6703" w:rsidRDefault="00AB6703" w:rsidP="00AB6703">
            <w:pPr>
              <w:textAlignment w:val="baseline"/>
              <w:rPr>
                <w:b/>
                <w:bCs/>
                <w:lang w:bidi="hi-IN"/>
              </w:rPr>
            </w:pPr>
            <w:r w:rsidRPr="00AB6703">
              <w:rPr>
                <w:b/>
                <w:bCs/>
                <w:lang w:bidi="hi-IN"/>
              </w:rPr>
              <w:t>Councillor   Masawe S</w:t>
            </w:r>
          </w:p>
        </w:tc>
        <w:tc>
          <w:tcPr>
            <w:tcW w:w="3805" w:type="dxa"/>
          </w:tcPr>
          <w:p w:rsidR="00AB6703" w:rsidRPr="00AB6703" w:rsidRDefault="00AB6703" w:rsidP="00AB6703">
            <w:pPr>
              <w:textAlignment w:val="baseline"/>
              <w:rPr>
                <w:b/>
                <w:bCs/>
                <w:lang w:bidi="hi-IN"/>
              </w:rPr>
            </w:pPr>
            <w:r w:rsidRPr="00AB6703">
              <w:rPr>
                <w:b/>
                <w:bCs/>
                <w:lang w:bidi="hi-IN"/>
              </w:rPr>
              <w:t>Community Services</w:t>
            </w:r>
          </w:p>
        </w:tc>
      </w:tr>
    </w:tbl>
    <w:p w:rsidR="00AB6703" w:rsidRPr="00AB6703" w:rsidRDefault="00AB6703" w:rsidP="00AB6703">
      <w:pPr>
        <w:rPr>
          <w:b/>
          <w:lang w:val="en-US"/>
        </w:rPr>
      </w:pPr>
    </w:p>
    <w:p w:rsidR="00AB6703" w:rsidRPr="00AB6703" w:rsidRDefault="00582302" w:rsidP="00AB6703">
      <w:pPr>
        <w:rPr>
          <w:b/>
          <w:lang w:val="en-US"/>
        </w:rPr>
      </w:pPr>
      <w:r>
        <w:rPr>
          <w:b/>
          <w:lang w:val="en-US"/>
        </w:rPr>
        <w:t xml:space="preserve">          </w:t>
      </w:r>
    </w:p>
    <w:p w:rsidR="00AB6703" w:rsidRPr="00AB6703" w:rsidRDefault="00AB6703" w:rsidP="00AB6703">
      <w:pPr>
        <w:rPr>
          <w:b/>
          <w:lang w:val="en-US"/>
        </w:rPr>
      </w:pPr>
      <w:r w:rsidRPr="00AB6703">
        <w:rPr>
          <w:b/>
          <w:lang w:val="en-US"/>
        </w:rPr>
        <w:tab/>
        <w:t>Members of Section 80 Committees :  Inxuba Yethemba Municipality</w:t>
      </w:r>
    </w:p>
    <w:p w:rsidR="00AB6703" w:rsidRPr="00AB6703" w:rsidRDefault="00AB6703" w:rsidP="00AB6703">
      <w:pPr>
        <w:rPr>
          <w:b/>
          <w:lang w:val="en-US"/>
        </w:rPr>
      </w:pPr>
      <w:r w:rsidRPr="00AB6703">
        <w:rPr>
          <w:b/>
          <w:lang w:val="en-US"/>
        </w:rPr>
        <w:t xml:space="preserve"> </w:t>
      </w:r>
    </w:p>
    <w:p w:rsidR="00AB6703" w:rsidRPr="00AB6703" w:rsidRDefault="00AB6703" w:rsidP="00AB6703">
      <w:pPr>
        <w:numPr>
          <w:ilvl w:val="1"/>
          <w:numId w:val="104"/>
        </w:numPr>
        <w:rPr>
          <w:b/>
        </w:rPr>
      </w:pPr>
      <w:r w:rsidRPr="00AB6703">
        <w:rPr>
          <w:b/>
        </w:rPr>
        <w:t xml:space="preserve">Members of the Budget and Treasury Standing Committee are constituted as follows : </w:t>
      </w:r>
    </w:p>
    <w:p w:rsidR="00AB6703" w:rsidRPr="00AB6703" w:rsidRDefault="00AB6703" w:rsidP="00AB6703">
      <w:pPr>
        <w:rPr>
          <w:b/>
        </w:rPr>
      </w:pPr>
      <w:r w:rsidRPr="00AB6703">
        <w:rPr>
          <w:b/>
        </w:rPr>
        <w:t xml:space="preserve"> </w:t>
      </w: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9CC2E5" w:themeFill="accent1" w:themeFillTint="99"/>
          </w:tcPr>
          <w:p w:rsidR="00AB6703" w:rsidRPr="00AB6703" w:rsidRDefault="00AB6703" w:rsidP="00AB6703">
            <w:pPr>
              <w:textAlignment w:val="baseline"/>
              <w:rPr>
                <w:b/>
                <w:lang w:bidi="hi-IN"/>
              </w:rPr>
            </w:pPr>
            <w:r w:rsidRPr="00AB6703">
              <w:rPr>
                <w:b/>
                <w:lang w:bidi="hi-IN"/>
              </w:rPr>
              <w:t>No.</w:t>
            </w:r>
          </w:p>
        </w:tc>
        <w:tc>
          <w:tcPr>
            <w:tcW w:w="6558" w:type="dxa"/>
            <w:shd w:val="clear" w:color="auto" w:fill="9CC2E5" w:themeFill="accent1" w:themeFillTint="99"/>
          </w:tcPr>
          <w:p w:rsidR="00AB6703" w:rsidRPr="00AB6703" w:rsidRDefault="00AB6703" w:rsidP="00AB6703">
            <w:pPr>
              <w:textAlignment w:val="baseline"/>
              <w:rPr>
                <w:b/>
                <w:lang w:bidi="hi-IN"/>
              </w:rPr>
            </w:pPr>
            <w:r w:rsidRPr="00AB6703">
              <w:rPr>
                <w:b/>
                <w:lang w:bidi="hi-IN"/>
              </w:rPr>
              <w:t xml:space="preserve">Members of Budget &amp; Treasury Standing Committee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 xml:space="preserve">Councillor Masawe  - Portfolio Head : Budget &amp; Treasury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Councillor Biko</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 xml:space="preserve">Councillor Reeners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 xml:space="preserve">Councillor Vorster </w:t>
            </w:r>
          </w:p>
        </w:tc>
      </w:tr>
      <w:tr w:rsidR="00AB6703" w:rsidRPr="00AB6703" w:rsidTr="00AB6703">
        <w:trPr>
          <w:trHeight w:val="201"/>
        </w:trPr>
        <w:tc>
          <w:tcPr>
            <w:tcW w:w="671" w:type="dxa"/>
          </w:tcPr>
          <w:p w:rsidR="00AB6703" w:rsidRPr="00AB6703" w:rsidRDefault="00AB6703" w:rsidP="00AB6703">
            <w:pPr>
              <w:textAlignment w:val="baseline"/>
              <w:rPr>
                <w:b/>
                <w:lang w:bidi="hi-IN"/>
              </w:rPr>
            </w:pPr>
            <w:r w:rsidRPr="00AB6703">
              <w:rPr>
                <w:b/>
                <w:lang w:bidi="hi-IN"/>
              </w:rPr>
              <w:t>5.</w:t>
            </w:r>
          </w:p>
        </w:tc>
        <w:tc>
          <w:tcPr>
            <w:tcW w:w="6558" w:type="dxa"/>
          </w:tcPr>
          <w:p w:rsidR="00AB6703" w:rsidRPr="00AB6703" w:rsidRDefault="00AB6703" w:rsidP="00AB6703">
            <w:pPr>
              <w:textAlignment w:val="baseline"/>
              <w:rPr>
                <w:b/>
                <w:lang w:bidi="hi-IN"/>
              </w:rPr>
            </w:pPr>
            <w:r w:rsidRPr="00AB6703">
              <w:rPr>
                <w:b/>
                <w:lang w:bidi="hi-IN"/>
              </w:rPr>
              <w:t xml:space="preserve">Councillor Plaatjies </w:t>
            </w:r>
          </w:p>
        </w:tc>
      </w:tr>
    </w:tbl>
    <w:p w:rsidR="00AB6703" w:rsidRPr="00AB6703" w:rsidRDefault="00AB6703" w:rsidP="00AB6703">
      <w:pPr>
        <w:rPr>
          <w:b/>
          <w:lang w:val="en-US"/>
        </w:rPr>
      </w:pPr>
    </w:p>
    <w:p w:rsidR="00AB6703" w:rsidRPr="00AB6703" w:rsidRDefault="00AB6703" w:rsidP="00AB6703">
      <w:pPr>
        <w:numPr>
          <w:ilvl w:val="1"/>
          <w:numId w:val="104"/>
        </w:numPr>
        <w:rPr>
          <w:b/>
        </w:rPr>
      </w:pPr>
      <w:r w:rsidRPr="00AB6703">
        <w:rPr>
          <w:b/>
        </w:rPr>
        <w:t xml:space="preserve">Members of the Community Services Standing Committee are constitutes as follows : </w:t>
      </w:r>
    </w:p>
    <w:p w:rsidR="00AB6703" w:rsidRPr="00AB6703" w:rsidRDefault="00AB6703" w:rsidP="00AB6703">
      <w:pPr>
        <w:rPr>
          <w:b/>
        </w:rPr>
      </w:pP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9CC2E5" w:themeFill="accent1" w:themeFillTint="99"/>
          </w:tcPr>
          <w:p w:rsidR="00AB6703" w:rsidRPr="00AB6703" w:rsidRDefault="00AB6703" w:rsidP="00AB6703">
            <w:pPr>
              <w:textAlignment w:val="baseline"/>
              <w:rPr>
                <w:b/>
                <w:lang w:bidi="hi-IN"/>
              </w:rPr>
            </w:pPr>
            <w:r w:rsidRPr="00AB6703">
              <w:rPr>
                <w:b/>
                <w:lang w:bidi="hi-IN"/>
              </w:rPr>
              <w:t>No.</w:t>
            </w:r>
          </w:p>
        </w:tc>
        <w:tc>
          <w:tcPr>
            <w:tcW w:w="6558" w:type="dxa"/>
            <w:shd w:val="clear" w:color="auto" w:fill="9CC2E5" w:themeFill="accent1" w:themeFillTint="99"/>
          </w:tcPr>
          <w:p w:rsidR="00AB6703" w:rsidRPr="00AB6703" w:rsidRDefault="00AB6703" w:rsidP="00AB6703">
            <w:pPr>
              <w:textAlignment w:val="baseline"/>
              <w:rPr>
                <w:b/>
                <w:lang w:bidi="hi-IN"/>
              </w:rPr>
            </w:pPr>
            <w:r w:rsidRPr="00AB6703">
              <w:rPr>
                <w:b/>
                <w:lang w:bidi="hi-IN"/>
              </w:rPr>
              <w:t xml:space="preserve">Members of Community Services  Standing Committee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 xml:space="preserve">Councillor Mongo  - Portfolio Head : Community Services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Councillor Dakuse</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Councillor Biko</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Councillor Desha</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5.</w:t>
            </w:r>
          </w:p>
        </w:tc>
        <w:tc>
          <w:tcPr>
            <w:tcW w:w="6558" w:type="dxa"/>
          </w:tcPr>
          <w:p w:rsidR="00AB6703" w:rsidRPr="00AB6703" w:rsidRDefault="00AB6703" w:rsidP="00AB6703">
            <w:pPr>
              <w:textAlignment w:val="baseline"/>
              <w:rPr>
                <w:b/>
                <w:lang w:bidi="hi-IN"/>
              </w:rPr>
            </w:pPr>
            <w:r w:rsidRPr="00AB6703">
              <w:rPr>
                <w:b/>
                <w:lang w:bidi="hi-IN"/>
              </w:rPr>
              <w:t>Councillor Smith</w:t>
            </w:r>
          </w:p>
        </w:tc>
      </w:tr>
    </w:tbl>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r w:rsidRPr="00AB6703">
        <w:rPr>
          <w:b/>
          <w:lang w:val="en-US"/>
        </w:rPr>
        <w:t xml:space="preserve">1.3 Members of the Corporate Services Standing Committee are constituted as follows : </w:t>
      </w:r>
    </w:p>
    <w:p w:rsidR="00AB6703" w:rsidRPr="00AB6703" w:rsidRDefault="00AB6703" w:rsidP="00AB6703">
      <w:pPr>
        <w:rPr>
          <w:b/>
          <w:u w:val="single"/>
          <w:lang w:val="en-US"/>
        </w:rPr>
      </w:pP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9CC2E5" w:themeFill="accent1" w:themeFillTint="99"/>
          </w:tcPr>
          <w:p w:rsidR="00AB6703" w:rsidRPr="00AB6703" w:rsidRDefault="00AB6703" w:rsidP="00AB6703">
            <w:pPr>
              <w:textAlignment w:val="baseline"/>
              <w:rPr>
                <w:b/>
                <w:lang w:bidi="hi-IN"/>
              </w:rPr>
            </w:pPr>
            <w:r w:rsidRPr="00AB6703">
              <w:rPr>
                <w:b/>
                <w:lang w:bidi="hi-IN"/>
              </w:rPr>
              <w:t>No.</w:t>
            </w:r>
          </w:p>
        </w:tc>
        <w:tc>
          <w:tcPr>
            <w:tcW w:w="6558" w:type="dxa"/>
            <w:shd w:val="clear" w:color="auto" w:fill="9CC2E5" w:themeFill="accent1" w:themeFillTint="99"/>
          </w:tcPr>
          <w:p w:rsidR="00AB6703" w:rsidRPr="00AB6703" w:rsidRDefault="00AB6703" w:rsidP="00AB6703">
            <w:pPr>
              <w:textAlignment w:val="baseline"/>
              <w:rPr>
                <w:b/>
                <w:lang w:bidi="hi-IN"/>
              </w:rPr>
            </w:pPr>
            <w:r w:rsidRPr="00AB6703">
              <w:rPr>
                <w:b/>
                <w:lang w:bidi="hi-IN"/>
              </w:rPr>
              <w:t xml:space="preserve">Members of Corporate Services  Standing Committee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 xml:space="preserve">Councillor Masawe - Portfolio Head : Corporate Services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Councillor Lawens</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Councillor Dakuse</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Councillor Rasmeni</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5.</w:t>
            </w:r>
          </w:p>
        </w:tc>
        <w:tc>
          <w:tcPr>
            <w:tcW w:w="6558" w:type="dxa"/>
          </w:tcPr>
          <w:p w:rsidR="00AB6703" w:rsidRPr="00AB6703" w:rsidRDefault="00AB6703" w:rsidP="00AB6703">
            <w:pPr>
              <w:textAlignment w:val="baseline"/>
              <w:rPr>
                <w:b/>
                <w:lang w:bidi="hi-IN"/>
              </w:rPr>
            </w:pPr>
            <w:r w:rsidRPr="00AB6703">
              <w:rPr>
                <w:b/>
                <w:lang w:bidi="hi-IN"/>
              </w:rPr>
              <w:t xml:space="preserve">Councillor Van Der Merwe </w:t>
            </w:r>
          </w:p>
        </w:tc>
      </w:tr>
    </w:tbl>
    <w:p w:rsidR="00AB6703" w:rsidRPr="00AB6703" w:rsidRDefault="00AB6703" w:rsidP="00AB6703">
      <w:pPr>
        <w:rPr>
          <w:b/>
          <w:u w:val="single"/>
          <w:lang w:val="en-US"/>
        </w:rPr>
      </w:pPr>
    </w:p>
    <w:p w:rsidR="00AB6703" w:rsidRPr="00AB6703" w:rsidRDefault="00AB6703" w:rsidP="00AB6703">
      <w:pPr>
        <w:rPr>
          <w:b/>
          <w:u w:val="single"/>
          <w:lang w:val="en-US"/>
        </w:rPr>
      </w:pPr>
    </w:p>
    <w:p w:rsidR="00AB6703" w:rsidRPr="00AB6703" w:rsidRDefault="00AB6703" w:rsidP="00AB6703">
      <w:pPr>
        <w:rPr>
          <w:b/>
          <w:lang w:val="en-US"/>
        </w:rPr>
      </w:pPr>
      <w:r w:rsidRPr="00AB6703">
        <w:rPr>
          <w:b/>
          <w:lang w:val="en-US"/>
        </w:rPr>
        <w:t xml:space="preserve">1.4   Members of the Technical Services Standing Committee are constituted as follows: </w:t>
      </w:r>
    </w:p>
    <w:p w:rsidR="00AB6703" w:rsidRPr="00AB6703" w:rsidRDefault="00AB6703" w:rsidP="00AB6703">
      <w:pPr>
        <w:rPr>
          <w:b/>
          <w:u w:val="single"/>
          <w:lang w:val="en-US"/>
        </w:rPr>
      </w:pP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9CC2E5" w:themeFill="accent1" w:themeFillTint="99"/>
          </w:tcPr>
          <w:p w:rsidR="00AB6703" w:rsidRPr="00AB6703" w:rsidRDefault="00AB6703" w:rsidP="00AB6703">
            <w:pPr>
              <w:textAlignment w:val="baseline"/>
              <w:rPr>
                <w:b/>
                <w:lang w:bidi="hi-IN"/>
              </w:rPr>
            </w:pPr>
            <w:r w:rsidRPr="00AB6703">
              <w:rPr>
                <w:b/>
                <w:lang w:bidi="hi-IN"/>
              </w:rPr>
              <w:t>No.</w:t>
            </w:r>
          </w:p>
        </w:tc>
        <w:tc>
          <w:tcPr>
            <w:tcW w:w="6558" w:type="dxa"/>
            <w:shd w:val="clear" w:color="auto" w:fill="9CC2E5" w:themeFill="accent1" w:themeFillTint="99"/>
          </w:tcPr>
          <w:p w:rsidR="00AB6703" w:rsidRPr="00AB6703" w:rsidRDefault="00AB6703" w:rsidP="00AB6703">
            <w:pPr>
              <w:textAlignment w:val="baseline"/>
              <w:rPr>
                <w:b/>
                <w:lang w:bidi="hi-IN"/>
              </w:rPr>
            </w:pPr>
            <w:r w:rsidRPr="00AB6703">
              <w:rPr>
                <w:b/>
                <w:lang w:bidi="hi-IN"/>
              </w:rPr>
              <w:t xml:space="preserve">Members of Technical Services  Standing Committee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 xml:space="preserve">Councillor Davids - Portfolio Head : Technical Services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Councillor Dakuse</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Councillor Biko</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Councillor Featherstonehaugh</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5.</w:t>
            </w:r>
          </w:p>
        </w:tc>
        <w:tc>
          <w:tcPr>
            <w:tcW w:w="6558" w:type="dxa"/>
          </w:tcPr>
          <w:p w:rsidR="00AB6703" w:rsidRPr="00AB6703" w:rsidRDefault="00AB6703" w:rsidP="00AB6703">
            <w:pPr>
              <w:textAlignment w:val="baseline"/>
              <w:rPr>
                <w:b/>
                <w:lang w:bidi="hi-IN"/>
              </w:rPr>
            </w:pPr>
            <w:r w:rsidRPr="00AB6703">
              <w:rPr>
                <w:b/>
                <w:lang w:bidi="hi-IN"/>
              </w:rPr>
              <w:t xml:space="preserve">Councillor Plaatjies </w:t>
            </w:r>
          </w:p>
        </w:tc>
      </w:tr>
    </w:tbl>
    <w:p w:rsidR="00AB6703" w:rsidRPr="00AB6703" w:rsidRDefault="00AB6703" w:rsidP="00AB6703">
      <w:pPr>
        <w:rPr>
          <w:b/>
          <w:u w:val="single"/>
          <w:lang w:val="en-US"/>
        </w:rPr>
      </w:pPr>
    </w:p>
    <w:p w:rsidR="00AB6703" w:rsidRPr="00AB6703" w:rsidRDefault="00AB6703" w:rsidP="00AB6703">
      <w:pPr>
        <w:rPr>
          <w:b/>
          <w:u w:val="single"/>
          <w:lang w:val="en-US"/>
        </w:rPr>
      </w:pPr>
    </w:p>
    <w:p w:rsidR="00AB6703" w:rsidRPr="00AB6703" w:rsidRDefault="00AB6703" w:rsidP="00AB6703">
      <w:pPr>
        <w:rPr>
          <w:b/>
          <w:lang w:val="en-US"/>
        </w:rPr>
      </w:pPr>
      <w:r w:rsidRPr="00AB6703">
        <w:rPr>
          <w:b/>
          <w:lang w:val="en-US"/>
        </w:rPr>
        <w:t xml:space="preserve">1.5  Members of the IPED Standing Committee are constituted as follows: </w:t>
      </w: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9CC2E5" w:themeFill="accent1" w:themeFillTint="99"/>
          </w:tcPr>
          <w:p w:rsidR="00AB6703" w:rsidRPr="00AB6703" w:rsidRDefault="00AB6703" w:rsidP="00AB6703">
            <w:pPr>
              <w:textAlignment w:val="baseline"/>
              <w:rPr>
                <w:b/>
                <w:lang w:bidi="hi-IN"/>
              </w:rPr>
            </w:pPr>
            <w:r w:rsidRPr="00AB6703">
              <w:rPr>
                <w:b/>
                <w:lang w:bidi="hi-IN"/>
              </w:rPr>
              <w:t>No.</w:t>
            </w:r>
          </w:p>
        </w:tc>
        <w:tc>
          <w:tcPr>
            <w:tcW w:w="6558" w:type="dxa"/>
            <w:shd w:val="clear" w:color="auto" w:fill="9CC2E5" w:themeFill="accent1" w:themeFillTint="99"/>
          </w:tcPr>
          <w:p w:rsidR="00AB6703" w:rsidRPr="00AB6703" w:rsidRDefault="00AB6703" w:rsidP="00AB6703">
            <w:pPr>
              <w:textAlignment w:val="baseline"/>
              <w:rPr>
                <w:b/>
                <w:lang w:bidi="hi-IN"/>
              </w:rPr>
            </w:pPr>
            <w:r w:rsidRPr="00AB6703">
              <w:rPr>
                <w:b/>
                <w:lang w:bidi="hi-IN"/>
              </w:rPr>
              <w:t xml:space="preserve">Members of IPED  Standing Committee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Councillor Ndondose - Portfolio Head : IPED</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Councillor Reeners</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Councillor Rasmeni</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Councillor Van Der Merwe</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5.</w:t>
            </w:r>
          </w:p>
        </w:tc>
        <w:tc>
          <w:tcPr>
            <w:tcW w:w="6558" w:type="dxa"/>
          </w:tcPr>
          <w:p w:rsidR="00AB6703" w:rsidRPr="00AB6703" w:rsidRDefault="00AB6703" w:rsidP="00AB6703">
            <w:pPr>
              <w:textAlignment w:val="baseline"/>
              <w:rPr>
                <w:b/>
                <w:lang w:bidi="hi-IN"/>
              </w:rPr>
            </w:pPr>
            <w:r w:rsidRPr="00AB6703">
              <w:rPr>
                <w:b/>
                <w:lang w:bidi="hi-IN"/>
              </w:rPr>
              <w:t>Councillor Jacobus</w:t>
            </w:r>
          </w:p>
        </w:tc>
      </w:tr>
    </w:tbl>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r w:rsidRPr="00AB6703">
        <w:rPr>
          <w:b/>
          <w:lang w:val="en-US"/>
        </w:rPr>
        <w:t>Chairperson for Section 80 Committees: Inxuba Yethemba Municipality.</w:t>
      </w:r>
    </w:p>
    <w:p w:rsidR="00AB6703" w:rsidRPr="00AB6703" w:rsidRDefault="00AB6703" w:rsidP="00AB6703">
      <w:pPr>
        <w:rPr>
          <w:b/>
          <w:lang w:val="en-US"/>
        </w:rPr>
      </w:pPr>
    </w:p>
    <w:tbl>
      <w:tblPr>
        <w:tblStyle w:val="TableGrid"/>
        <w:tblW w:w="0" w:type="auto"/>
        <w:tblInd w:w="1555" w:type="dxa"/>
        <w:tblLook w:val="04A0" w:firstRow="1" w:lastRow="0" w:firstColumn="1" w:lastColumn="0" w:noHBand="0" w:noVBand="1"/>
      </w:tblPr>
      <w:tblGrid>
        <w:gridCol w:w="671"/>
        <w:gridCol w:w="3298"/>
        <w:gridCol w:w="3826"/>
      </w:tblGrid>
      <w:tr w:rsidR="00AB6703" w:rsidRPr="00AB6703" w:rsidTr="00AB6703">
        <w:tc>
          <w:tcPr>
            <w:tcW w:w="7795" w:type="dxa"/>
            <w:gridSpan w:val="3"/>
            <w:shd w:val="clear" w:color="auto" w:fill="9CC2E5" w:themeFill="accent1" w:themeFillTint="99"/>
          </w:tcPr>
          <w:p w:rsidR="00AB6703" w:rsidRPr="00AB6703" w:rsidRDefault="00AB6703" w:rsidP="00AB6703">
            <w:pPr>
              <w:textAlignment w:val="baseline"/>
              <w:rPr>
                <w:b/>
                <w:lang w:bidi="hi-IN"/>
              </w:rPr>
            </w:pPr>
            <w:r w:rsidRPr="00AB6703">
              <w:rPr>
                <w:b/>
                <w:lang w:bidi="hi-IN"/>
              </w:rPr>
              <w:t xml:space="preserve">Inxuba Yethemba Municipality : Chairperson for Section 80 Committees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No.</w:t>
            </w:r>
          </w:p>
        </w:tc>
        <w:tc>
          <w:tcPr>
            <w:tcW w:w="3298" w:type="dxa"/>
          </w:tcPr>
          <w:p w:rsidR="00AB6703" w:rsidRPr="00AB6703" w:rsidRDefault="00AB6703" w:rsidP="00AB6703">
            <w:pPr>
              <w:textAlignment w:val="baseline"/>
              <w:rPr>
                <w:b/>
                <w:lang w:bidi="hi-IN"/>
              </w:rPr>
            </w:pPr>
            <w:r w:rsidRPr="00AB6703">
              <w:rPr>
                <w:b/>
                <w:lang w:bidi="hi-IN"/>
              </w:rPr>
              <w:t>Name or Councillor</w:t>
            </w:r>
          </w:p>
          <w:p w:rsidR="00AB6703" w:rsidRPr="00AB6703" w:rsidRDefault="00AB6703" w:rsidP="00AB6703">
            <w:pPr>
              <w:textAlignment w:val="baseline"/>
              <w:rPr>
                <w:b/>
                <w:lang w:bidi="hi-IN"/>
              </w:rPr>
            </w:pPr>
          </w:p>
        </w:tc>
        <w:tc>
          <w:tcPr>
            <w:tcW w:w="3826" w:type="dxa"/>
          </w:tcPr>
          <w:p w:rsidR="00AB6703" w:rsidRPr="00AB6703" w:rsidRDefault="00AB6703" w:rsidP="00AB6703">
            <w:pPr>
              <w:textAlignment w:val="baseline"/>
              <w:rPr>
                <w:b/>
                <w:lang w:bidi="hi-IN"/>
              </w:rPr>
            </w:pPr>
            <w:r w:rsidRPr="00AB6703">
              <w:rPr>
                <w:b/>
                <w:lang w:bidi="hi-IN"/>
              </w:rPr>
              <w:t xml:space="preserve">Designation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3298" w:type="dxa"/>
          </w:tcPr>
          <w:p w:rsidR="00AB6703" w:rsidRPr="00AB6703" w:rsidRDefault="00AB6703" w:rsidP="00AB6703">
            <w:pPr>
              <w:textAlignment w:val="baseline"/>
              <w:rPr>
                <w:b/>
                <w:lang w:bidi="hi-IN"/>
              </w:rPr>
            </w:pPr>
            <w:r w:rsidRPr="00AB6703">
              <w:rPr>
                <w:b/>
                <w:lang w:bidi="hi-IN"/>
              </w:rPr>
              <w:t>Masawe S</w:t>
            </w:r>
          </w:p>
        </w:tc>
        <w:tc>
          <w:tcPr>
            <w:tcW w:w="3826" w:type="dxa"/>
          </w:tcPr>
          <w:p w:rsidR="00AB6703" w:rsidRPr="00AB6703" w:rsidRDefault="00AB6703" w:rsidP="00AB6703">
            <w:pPr>
              <w:textAlignment w:val="baseline"/>
              <w:rPr>
                <w:b/>
                <w:lang w:bidi="hi-IN"/>
              </w:rPr>
            </w:pPr>
            <w:r w:rsidRPr="00AB6703">
              <w:rPr>
                <w:b/>
                <w:lang w:bidi="hi-IN"/>
              </w:rPr>
              <w:t xml:space="preserve">Portfolio Head : Budget &amp; Treasury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3298" w:type="dxa"/>
          </w:tcPr>
          <w:p w:rsidR="00AB6703" w:rsidRPr="00AB6703" w:rsidRDefault="00AB6703" w:rsidP="00AB6703">
            <w:pPr>
              <w:textAlignment w:val="baseline"/>
              <w:rPr>
                <w:b/>
                <w:lang w:bidi="hi-IN"/>
              </w:rPr>
            </w:pPr>
            <w:r w:rsidRPr="00AB6703">
              <w:rPr>
                <w:b/>
                <w:lang w:bidi="hi-IN"/>
              </w:rPr>
              <w:t>Masawe  S</w:t>
            </w:r>
          </w:p>
        </w:tc>
        <w:tc>
          <w:tcPr>
            <w:tcW w:w="3826" w:type="dxa"/>
          </w:tcPr>
          <w:p w:rsidR="00AB6703" w:rsidRPr="00AB6703" w:rsidRDefault="00AB6703" w:rsidP="00AB6703">
            <w:pPr>
              <w:textAlignment w:val="baseline"/>
              <w:rPr>
                <w:b/>
                <w:lang w:bidi="hi-IN"/>
              </w:rPr>
            </w:pPr>
            <w:r w:rsidRPr="00AB6703">
              <w:rPr>
                <w:b/>
                <w:lang w:bidi="hi-IN"/>
              </w:rPr>
              <w:t>Portfolio Head : Corporate Services</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lastRenderedPageBreak/>
              <w:t>3.</w:t>
            </w:r>
          </w:p>
        </w:tc>
        <w:tc>
          <w:tcPr>
            <w:tcW w:w="3298" w:type="dxa"/>
          </w:tcPr>
          <w:p w:rsidR="00AB6703" w:rsidRPr="00AB6703" w:rsidRDefault="00AB6703" w:rsidP="00AB6703">
            <w:pPr>
              <w:textAlignment w:val="baseline"/>
              <w:rPr>
                <w:b/>
                <w:lang w:bidi="hi-IN"/>
              </w:rPr>
            </w:pPr>
            <w:r w:rsidRPr="00AB6703">
              <w:rPr>
                <w:b/>
                <w:lang w:bidi="hi-IN"/>
              </w:rPr>
              <w:t>Mongo N N</w:t>
            </w:r>
          </w:p>
        </w:tc>
        <w:tc>
          <w:tcPr>
            <w:tcW w:w="3826" w:type="dxa"/>
          </w:tcPr>
          <w:p w:rsidR="00AB6703" w:rsidRPr="00AB6703" w:rsidRDefault="00AB6703" w:rsidP="00AB6703">
            <w:pPr>
              <w:textAlignment w:val="baseline"/>
              <w:rPr>
                <w:b/>
                <w:lang w:bidi="hi-IN"/>
              </w:rPr>
            </w:pPr>
            <w:r w:rsidRPr="00AB6703">
              <w:rPr>
                <w:b/>
                <w:lang w:bidi="hi-IN"/>
              </w:rPr>
              <w:t>Portfolio Head : Community Services</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3298" w:type="dxa"/>
          </w:tcPr>
          <w:p w:rsidR="00AB6703" w:rsidRPr="00AB6703" w:rsidRDefault="00AB6703" w:rsidP="00AB6703">
            <w:pPr>
              <w:textAlignment w:val="baseline"/>
              <w:rPr>
                <w:b/>
                <w:lang w:bidi="hi-IN"/>
              </w:rPr>
            </w:pPr>
            <w:r w:rsidRPr="00AB6703">
              <w:rPr>
                <w:b/>
                <w:lang w:bidi="hi-IN"/>
              </w:rPr>
              <w:t>Davids L</w:t>
            </w:r>
          </w:p>
        </w:tc>
        <w:tc>
          <w:tcPr>
            <w:tcW w:w="3826" w:type="dxa"/>
          </w:tcPr>
          <w:p w:rsidR="00AB6703" w:rsidRPr="00AB6703" w:rsidRDefault="00AB6703" w:rsidP="00AB6703">
            <w:pPr>
              <w:textAlignment w:val="baseline"/>
              <w:rPr>
                <w:b/>
                <w:lang w:bidi="hi-IN"/>
              </w:rPr>
            </w:pPr>
            <w:r w:rsidRPr="00AB6703">
              <w:rPr>
                <w:b/>
                <w:lang w:bidi="hi-IN"/>
              </w:rPr>
              <w:t xml:space="preserve">Portfolio Head : Technical Services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5.</w:t>
            </w:r>
          </w:p>
        </w:tc>
        <w:tc>
          <w:tcPr>
            <w:tcW w:w="3298" w:type="dxa"/>
          </w:tcPr>
          <w:p w:rsidR="00AB6703" w:rsidRPr="00AB6703" w:rsidRDefault="00AB6703" w:rsidP="00AB6703">
            <w:pPr>
              <w:textAlignment w:val="baseline"/>
              <w:rPr>
                <w:b/>
                <w:lang w:bidi="hi-IN"/>
              </w:rPr>
            </w:pPr>
            <w:r w:rsidRPr="00AB6703">
              <w:rPr>
                <w:b/>
                <w:lang w:bidi="hi-IN"/>
              </w:rPr>
              <w:t>Ndondose S</w:t>
            </w:r>
          </w:p>
        </w:tc>
        <w:tc>
          <w:tcPr>
            <w:tcW w:w="3826" w:type="dxa"/>
          </w:tcPr>
          <w:p w:rsidR="00AB6703" w:rsidRPr="00AB6703" w:rsidRDefault="00AB6703" w:rsidP="00AB6703">
            <w:pPr>
              <w:textAlignment w:val="baseline"/>
              <w:rPr>
                <w:b/>
                <w:lang w:bidi="hi-IN"/>
              </w:rPr>
            </w:pPr>
            <w:r w:rsidRPr="00AB6703">
              <w:rPr>
                <w:b/>
                <w:lang w:bidi="hi-IN"/>
              </w:rPr>
              <w:t>Portfolio Head : IPED</w:t>
            </w:r>
          </w:p>
          <w:p w:rsidR="00AB6703" w:rsidRPr="00AB6703" w:rsidRDefault="00AB6703" w:rsidP="00AB6703">
            <w:pPr>
              <w:textAlignment w:val="baseline"/>
              <w:rPr>
                <w:b/>
                <w:lang w:bidi="hi-IN"/>
              </w:rPr>
            </w:pPr>
          </w:p>
        </w:tc>
      </w:tr>
    </w:tbl>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r w:rsidRPr="00AB6703">
        <w:rPr>
          <w:b/>
          <w:lang w:val="en-US"/>
        </w:rPr>
        <w:t xml:space="preserve">               Section 79 Committees: Inxuba Yethemba Municipality </w:t>
      </w:r>
    </w:p>
    <w:p w:rsidR="00AB6703" w:rsidRPr="00AB6703" w:rsidRDefault="00AB6703" w:rsidP="00AB6703">
      <w:pPr>
        <w:numPr>
          <w:ilvl w:val="0"/>
          <w:numId w:val="102"/>
        </w:numPr>
        <w:rPr>
          <w:b/>
        </w:rPr>
      </w:pPr>
      <w:r w:rsidRPr="00AB6703">
        <w:rPr>
          <w:b/>
        </w:rPr>
        <w:t xml:space="preserve">Members of the MPAC : Committee are constituted as follows :  </w:t>
      </w: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FFC000" w:themeFill="accent4"/>
          </w:tcPr>
          <w:p w:rsidR="00AB6703" w:rsidRPr="00AB6703" w:rsidRDefault="00AB6703" w:rsidP="00AB6703">
            <w:pPr>
              <w:textAlignment w:val="baseline"/>
              <w:rPr>
                <w:b/>
                <w:lang w:bidi="hi-IN"/>
              </w:rPr>
            </w:pPr>
            <w:r w:rsidRPr="00AB6703">
              <w:rPr>
                <w:b/>
                <w:lang w:bidi="hi-IN"/>
              </w:rPr>
              <w:t>No.</w:t>
            </w:r>
          </w:p>
        </w:tc>
        <w:tc>
          <w:tcPr>
            <w:tcW w:w="6558" w:type="dxa"/>
            <w:shd w:val="clear" w:color="auto" w:fill="FFC000" w:themeFill="accent4"/>
          </w:tcPr>
          <w:p w:rsidR="00AB6703" w:rsidRPr="00AB6703" w:rsidRDefault="00AB6703" w:rsidP="00AB6703">
            <w:pPr>
              <w:textAlignment w:val="baseline"/>
              <w:rPr>
                <w:b/>
                <w:lang w:bidi="hi-IN"/>
              </w:rPr>
            </w:pPr>
            <w:r w:rsidRPr="00AB6703">
              <w:rPr>
                <w:b/>
                <w:lang w:bidi="hi-IN"/>
              </w:rPr>
              <w:t xml:space="preserve">Members of MPAC </w:t>
            </w:r>
          </w:p>
          <w:p w:rsidR="00AB6703" w:rsidRPr="00AB6703" w:rsidRDefault="00AB6703" w:rsidP="00AB6703">
            <w:pPr>
              <w:textAlignment w:val="baseline"/>
              <w:rPr>
                <w:b/>
                <w:lang w:bidi="hi-IN"/>
              </w:rPr>
            </w:pPr>
            <w:r w:rsidRPr="00AB6703">
              <w:rPr>
                <w:b/>
                <w:lang w:bidi="hi-IN"/>
              </w:rPr>
              <w:t xml:space="preserv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 xml:space="preserve">Councillor Biko – MPAC Chairperson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Councillor Dakuse</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Councillor Featherstone haugh</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 xml:space="preserve">Councillor Samuels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5.</w:t>
            </w:r>
          </w:p>
        </w:tc>
        <w:tc>
          <w:tcPr>
            <w:tcW w:w="6558" w:type="dxa"/>
          </w:tcPr>
          <w:p w:rsidR="00AB6703" w:rsidRPr="00AB6703" w:rsidRDefault="00AB6703" w:rsidP="00AB6703">
            <w:pPr>
              <w:textAlignment w:val="baseline"/>
              <w:rPr>
                <w:b/>
                <w:lang w:bidi="hi-IN"/>
              </w:rPr>
            </w:pPr>
            <w:r w:rsidRPr="00AB6703">
              <w:rPr>
                <w:b/>
                <w:lang w:bidi="hi-IN"/>
              </w:rPr>
              <w:t>Councillor Reeners</w:t>
            </w:r>
          </w:p>
          <w:p w:rsidR="00AB6703" w:rsidRPr="00AB6703" w:rsidRDefault="00AB6703" w:rsidP="00AB6703">
            <w:pPr>
              <w:textAlignment w:val="baseline"/>
              <w:rPr>
                <w:b/>
                <w:lang w:bidi="hi-IN"/>
              </w:rPr>
            </w:pPr>
          </w:p>
        </w:tc>
      </w:tr>
    </w:tbl>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numPr>
          <w:ilvl w:val="0"/>
          <w:numId w:val="101"/>
        </w:numPr>
        <w:rPr>
          <w:b/>
        </w:rPr>
      </w:pPr>
      <w:r w:rsidRPr="00AB6703">
        <w:rPr>
          <w:b/>
        </w:rPr>
        <w:t xml:space="preserve">Members of the Rules and Ethics Committee are constituted as  follows :  </w:t>
      </w:r>
    </w:p>
    <w:p w:rsidR="00AB6703" w:rsidRPr="00AB6703" w:rsidRDefault="00AB6703" w:rsidP="00AB6703">
      <w:pPr>
        <w:rPr>
          <w:b/>
          <w:lang w:val="en-US"/>
        </w:rPr>
      </w:pP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FFC000" w:themeFill="accent4"/>
          </w:tcPr>
          <w:p w:rsidR="00AB6703" w:rsidRPr="00AB6703" w:rsidRDefault="00AB6703" w:rsidP="00AB6703">
            <w:pPr>
              <w:textAlignment w:val="baseline"/>
              <w:rPr>
                <w:b/>
                <w:lang w:bidi="hi-IN"/>
              </w:rPr>
            </w:pPr>
            <w:r w:rsidRPr="00AB6703">
              <w:rPr>
                <w:b/>
                <w:lang w:bidi="hi-IN"/>
              </w:rPr>
              <w:t>No.</w:t>
            </w:r>
          </w:p>
        </w:tc>
        <w:tc>
          <w:tcPr>
            <w:tcW w:w="6558" w:type="dxa"/>
            <w:shd w:val="clear" w:color="auto" w:fill="FFC000" w:themeFill="accent4"/>
          </w:tcPr>
          <w:p w:rsidR="00AB6703" w:rsidRPr="00AB6703" w:rsidRDefault="00AB6703" w:rsidP="00AB6703">
            <w:pPr>
              <w:textAlignment w:val="baseline"/>
              <w:rPr>
                <w:b/>
                <w:lang w:bidi="hi-IN"/>
              </w:rPr>
            </w:pPr>
            <w:r w:rsidRPr="00AB6703">
              <w:rPr>
                <w:b/>
                <w:lang w:bidi="hi-IN"/>
              </w:rPr>
              <w:t xml:space="preserve">Members of Rules and Ethics Committee </w:t>
            </w:r>
          </w:p>
          <w:p w:rsidR="00AB6703" w:rsidRPr="00AB6703" w:rsidRDefault="00AB6703" w:rsidP="00AB6703">
            <w:pPr>
              <w:textAlignment w:val="baseline"/>
              <w:rPr>
                <w:b/>
                <w:lang w:bidi="hi-IN"/>
              </w:rPr>
            </w:pPr>
            <w:r w:rsidRPr="00AB6703">
              <w:rPr>
                <w:b/>
                <w:lang w:bidi="hi-IN"/>
              </w:rPr>
              <w:t xml:space="preserv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Councillor Dakuse  – Rules and Ethics Chairperson</w:t>
            </w:r>
          </w:p>
          <w:p w:rsidR="00AB6703" w:rsidRPr="00AB6703" w:rsidRDefault="00AB6703" w:rsidP="00AB6703">
            <w:pPr>
              <w:textAlignment w:val="baseline"/>
              <w:rPr>
                <w:b/>
                <w:lang w:bidi="hi-IN"/>
              </w:rPr>
            </w:pPr>
            <w:r w:rsidRPr="00AB6703">
              <w:rPr>
                <w:b/>
                <w:lang w:bidi="hi-IN"/>
              </w:rPr>
              <w:t xml:space="preserv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 xml:space="preserve">Councillor Rasmeni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 xml:space="preserve">Councillor Reeners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Councillor Lawens</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5.</w:t>
            </w:r>
          </w:p>
        </w:tc>
        <w:tc>
          <w:tcPr>
            <w:tcW w:w="6558" w:type="dxa"/>
          </w:tcPr>
          <w:p w:rsidR="00AB6703" w:rsidRPr="00AB6703" w:rsidRDefault="00AB6703" w:rsidP="00AB6703">
            <w:pPr>
              <w:textAlignment w:val="baseline"/>
              <w:rPr>
                <w:b/>
                <w:lang w:bidi="hi-IN"/>
              </w:rPr>
            </w:pPr>
            <w:r w:rsidRPr="00AB6703">
              <w:rPr>
                <w:b/>
                <w:lang w:bidi="hi-IN"/>
              </w:rPr>
              <w:t xml:space="preserve">Councillor Samuels </w:t>
            </w:r>
          </w:p>
          <w:p w:rsidR="00AB6703" w:rsidRPr="00AB6703" w:rsidRDefault="00AB6703" w:rsidP="00AB6703">
            <w:pPr>
              <w:textAlignment w:val="baseline"/>
              <w:rPr>
                <w:b/>
                <w:lang w:bidi="hi-IN"/>
              </w:rPr>
            </w:pPr>
          </w:p>
        </w:tc>
      </w:tr>
    </w:tbl>
    <w:p w:rsidR="00AB6703" w:rsidRPr="00AB6703" w:rsidRDefault="00AB6703" w:rsidP="00AB6703">
      <w:pPr>
        <w:rPr>
          <w:b/>
          <w:lang w:val="en-US"/>
        </w:rPr>
      </w:pPr>
    </w:p>
    <w:p w:rsidR="00AB6703" w:rsidRPr="00AB6703" w:rsidRDefault="00AB6703" w:rsidP="00AB6703">
      <w:pPr>
        <w:rPr>
          <w:b/>
        </w:rPr>
      </w:pPr>
    </w:p>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numPr>
          <w:ilvl w:val="0"/>
          <w:numId w:val="103"/>
        </w:numPr>
        <w:rPr>
          <w:b/>
        </w:rPr>
      </w:pPr>
      <w:r w:rsidRPr="00AB6703">
        <w:rPr>
          <w:b/>
        </w:rPr>
        <w:t xml:space="preserve">Members of the Petition Committee are constituted as follows : </w:t>
      </w:r>
    </w:p>
    <w:tbl>
      <w:tblPr>
        <w:tblStyle w:val="TableGrid"/>
        <w:tblW w:w="0" w:type="auto"/>
        <w:tblInd w:w="1980" w:type="dxa"/>
        <w:tblLook w:val="04A0" w:firstRow="1" w:lastRow="0" w:firstColumn="1" w:lastColumn="0" w:noHBand="0" w:noVBand="1"/>
      </w:tblPr>
      <w:tblGrid>
        <w:gridCol w:w="538"/>
        <w:gridCol w:w="6558"/>
      </w:tblGrid>
      <w:tr w:rsidR="00AB6703" w:rsidRPr="00AB6703" w:rsidTr="00AB6703">
        <w:tc>
          <w:tcPr>
            <w:tcW w:w="246" w:type="dxa"/>
            <w:shd w:val="clear" w:color="auto" w:fill="FFC000" w:themeFill="accent4"/>
          </w:tcPr>
          <w:p w:rsidR="00AB6703" w:rsidRPr="00AB6703" w:rsidRDefault="00AB6703" w:rsidP="00AB6703">
            <w:pPr>
              <w:textAlignment w:val="baseline"/>
              <w:rPr>
                <w:b/>
                <w:lang w:bidi="hi-IN"/>
              </w:rPr>
            </w:pPr>
            <w:r w:rsidRPr="00AB6703">
              <w:rPr>
                <w:b/>
                <w:lang w:bidi="hi-IN"/>
              </w:rPr>
              <w:t>No.</w:t>
            </w:r>
          </w:p>
        </w:tc>
        <w:tc>
          <w:tcPr>
            <w:tcW w:w="6558" w:type="dxa"/>
            <w:shd w:val="clear" w:color="auto" w:fill="FFC000" w:themeFill="accent4"/>
          </w:tcPr>
          <w:p w:rsidR="00AB6703" w:rsidRPr="00AB6703" w:rsidRDefault="00AB6703" w:rsidP="00AB6703">
            <w:pPr>
              <w:textAlignment w:val="baseline"/>
              <w:rPr>
                <w:b/>
                <w:lang w:bidi="hi-IN"/>
              </w:rPr>
            </w:pPr>
            <w:r w:rsidRPr="00AB6703">
              <w:rPr>
                <w:b/>
                <w:lang w:bidi="hi-IN"/>
              </w:rPr>
              <w:t xml:space="preserve">Members of Petition Committee </w:t>
            </w:r>
          </w:p>
          <w:p w:rsidR="00AB6703" w:rsidRPr="00AB6703" w:rsidRDefault="00AB6703" w:rsidP="00AB6703">
            <w:pPr>
              <w:textAlignment w:val="baseline"/>
              <w:rPr>
                <w:b/>
                <w:lang w:bidi="hi-IN"/>
              </w:rPr>
            </w:pPr>
            <w:r w:rsidRPr="00AB6703">
              <w:rPr>
                <w:b/>
                <w:lang w:bidi="hi-IN"/>
              </w:rPr>
              <w:t xml:space="preserve"> </w:t>
            </w:r>
          </w:p>
        </w:tc>
      </w:tr>
      <w:tr w:rsidR="00AB6703" w:rsidRPr="00AB6703" w:rsidTr="00AB6703">
        <w:tc>
          <w:tcPr>
            <w:tcW w:w="246"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 xml:space="preserve">Councillor Dakuse  – Petition Committee  Chairperson </w:t>
            </w:r>
          </w:p>
          <w:p w:rsidR="00AB6703" w:rsidRPr="00AB6703" w:rsidRDefault="00AB6703" w:rsidP="00AB6703">
            <w:pPr>
              <w:textAlignment w:val="baseline"/>
              <w:rPr>
                <w:b/>
                <w:lang w:bidi="hi-IN"/>
              </w:rPr>
            </w:pPr>
          </w:p>
        </w:tc>
      </w:tr>
      <w:tr w:rsidR="00AB6703" w:rsidRPr="00AB6703" w:rsidTr="00AB6703">
        <w:tc>
          <w:tcPr>
            <w:tcW w:w="246"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 xml:space="preserve">Councillor Reeners </w:t>
            </w:r>
          </w:p>
          <w:p w:rsidR="00AB6703" w:rsidRPr="00AB6703" w:rsidRDefault="00AB6703" w:rsidP="00AB6703">
            <w:pPr>
              <w:textAlignment w:val="baseline"/>
              <w:rPr>
                <w:b/>
                <w:lang w:bidi="hi-IN"/>
              </w:rPr>
            </w:pPr>
          </w:p>
        </w:tc>
      </w:tr>
      <w:tr w:rsidR="00AB6703" w:rsidRPr="00AB6703" w:rsidTr="00AB6703">
        <w:tc>
          <w:tcPr>
            <w:tcW w:w="246"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 xml:space="preserve">Councillor Smith </w:t>
            </w:r>
          </w:p>
          <w:p w:rsidR="00AB6703" w:rsidRPr="00AB6703" w:rsidRDefault="00AB6703" w:rsidP="00AB6703">
            <w:pPr>
              <w:textAlignment w:val="baseline"/>
              <w:rPr>
                <w:b/>
                <w:lang w:bidi="hi-IN"/>
              </w:rPr>
            </w:pPr>
          </w:p>
        </w:tc>
      </w:tr>
    </w:tbl>
    <w:p w:rsidR="00AB6703" w:rsidRPr="00AB6703" w:rsidRDefault="00AB6703" w:rsidP="00AB6703">
      <w:pPr>
        <w:rPr>
          <w:b/>
          <w:lang w:val="en-US"/>
        </w:rPr>
      </w:pPr>
    </w:p>
    <w:p w:rsidR="00AB6703" w:rsidRPr="00AB6703" w:rsidRDefault="00AB6703" w:rsidP="00AB6703">
      <w:pPr>
        <w:numPr>
          <w:ilvl w:val="0"/>
          <w:numId w:val="103"/>
        </w:numPr>
        <w:rPr>
          <w:b/>
        </w:rPr>
      </w:pPr>
      <w:r w:rsidRPr="00AB6703">
        <w:rPr>
          <w:b/>
        </w:rPr>
        <w:t xml:space="preserve">Members of the Women Caucus Committee are constituted as follows: </w:t>
      </w:r>
    </w:p>
    <w:p w:rsidR="00AB6703" w:rsidRPr="00AB6703" w:rsidRDefault="00AB6703" w:rsidP="00AB6703">
      <w:pPr>
        <w:rPr>
          <w:b/>
        </w:rPr>
      </w:pP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FFC000" w:themeFill="accent4"/>
          </w:tcPr>
          <w:p w:rsidR="00AB6703" w:rsidRPr="00AB6703" w:rsidRDefault="00AB6703" w:rsidP="00AB6703">
            <w:pPr>
              <w:textAlignment w:val="baseline"/>
              <w:rPr>
                <w:b/>
                <w:lang w:bidi="hi-IN"/>
              </w:rPr>
            </w:pPr>
            <w:r w:rsidRPr="00AB6703">
              <w:rPr>
                <w:b/>
                <w:lang w:bidi="hi-IN"/>
              </w:rPr>
              <w:t>No.</w:t>
            </w:r>
          </w:p>
        </w:tc>
        <w:tc>
          <w:tcPr>
            <w:tcW w:w="6558" w:type="dxa"/>
            <w:shd w:val="clear" w:color="auto" w:fill="FFC000" w:themeFill="accent4"/>
          </w:tcPr>
          <w:p w:rsidR="00AB6703" w:rsidRPr="00AB6703" w:rsidRDefault="00AB6703" w:rsidP="00AB6703">
            <w:pPr>
              <w:textAlignment w:val="baseline"/>
              <w:rPr>
                <w:b/>
                <w:lang w:bidi="hi-IN"/>
              </w:rPr>
            </w:pPr>
            <w:r w:rsidRPr="00AB6703">
              <w:rPr>
                <w:b/>
                <w:lang w:bidi="hi-IN"/>
              </w:rPr>
              <w:t xml:space="preserve">Members of Women Caucus Committee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 xml:space="preserve">Councillor Mongo  – Women Caucus Committee  Chairperson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Councillor Mbotya</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 xml:space="preserve">Councillor Zonke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Councillor Dakuse</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5.</w:t>
            </w:r>
          </w:p>
        </w:tc>
        <w:tc>
          <w:tcPr>
            <w:tcW w:w="6558" w:type="dxa"/>
          </w:tcPr>
          <w:p w:rsidR="00AB6703" w:rsidRPr="00AB6703" w:rsidRDefault="00AB6703" w:rsidP="00AB6703">
            <w:pPr>
              <w:textAlignment w:val="baseline"/>
              <w:rPr>
                <w:b/>
                <w:lang w:bidi="hi-IN"/>
              </w:rPr>
            </w:pPr>
            <w:r w:rsidRPr="00AB6703">
              <w:rPr>
                <w:b/>
                <w:lang w:bidi="hi-IN"/>
              </w:rPr>
              <w:t>Councillor Ndondose</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6.</w:t>
            </w:r>
          </w:p>
        </w:tc>
        <w:tc>
          <w:tcPr>
            <w:tcW w:w="6558" w:type="dxa"/>
          </w:tcPr>
          <w:p w:rsidR="00AB6703" w:rsidRPr="00AB6703" w:rsidRDefault="00AB6703" w:rsidP="00AB6703">
            <w:pPr>
              <w:textAlignment w:val="baseline"/>
              <w:rPr>
                <w:b/>
                <w:lang w:bidi="hi-IN"/>
              </w:rPr>
            </w:pPr>
            <w:r w:rsidRPr="00AB6703">
              <w:rPr>
                <w:b/>
                <w:lang w:bidi="hi-IN"/>
              </w:rPr>
              <w:t xml:space="preserve">Councillor Lawens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7.</w:t>
            </w:r>
          </w:p>
        </w:tc>
        <w:tc>
          <w:tcPr>
            <w:tcW w:w="6558" w:type="dxa"/>
          </w:tcPr>
          <w:p w:rsidR="00AB6703" w:rsidRPr="00AB6703" w:rsidRDefault="00AB6703" w:rsidP="00AB6703">
            <w:pPr>
              <w:textAlignment w:val="baseline"/>
              <w:rPr>
                <w:b/>
                <w:lang w:bidi="hi-IN"/>
              </w:rPr>
            </w:pPr>
            <w:r w:rsidRPr="00AB6703">
              <w:rPr>
                <w:b/>
                <w:lang w:bidi="hi-IN"/>
              </w:rPr>
              <w:t xml:space="preserve">Councillor Vorster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8.</w:t>
            </w:r>
          </w:p>
        </w:tc>
        <w:tc>
          <w:tcPr>
            <w:tcW w:w="6558" w:type="dxa"/>
          </w:tcPr>
          <w:p w:rsidR="00AB6703" w:rsidRPr="00AB6703" w:rsidRDefault="00AB6703" w:rsidP="00AB6703">
            <w:pPr>
              <w:textAlignment w:val="baseline"/>
              <w:rPr>
                <w:b/>
                <w:lang w:bidi="hi-IN"/>
              </w:rPr>
            </w:pPr>
            <w:r w:rsidRPr="00AB6703">
              <w:rPr>
                <w:b/>
                <w:lang w:bidi="hi-IN"/>
              </w:rPr>
              <w:t xml:space="preserve">Councillor Featherstonehaugh </w:t>
            </w:r>
          </w:p>
          <w:p w:rsidR="00AB6703" w:rsidRPr="00AB6703" w:rsidRDefault="00AB6703" w:rsidP="00AB6703">
            <w:pPr>
              <w:textAlignment w:val="baseline"/>
              <w:rPr>
                <w:b/>
                <w:lang w:bidi="hi-IN"/>
              </w:rPr>
            </w:pPr>
          </w:p>
        </w:tc>
      </w:tr>
    </w:tbl>
    <w:p w:rsidR="00AB6703" w:rsidRPr="00AB6703" w:rsidRDefault="00AB6703" w:rsidP="00AB6703">
      <w:pPr>
        <w:rPr>
          <w:b/>
          <w:lang w:val="en-US"/>
        </w:rPr>
      </w:pPr>
    </w:p>
    <w:p w:rsidR="00AB6703" w:rsidRPr="00AB6703" w:rsidRDefault="00AB6703" w:rsidP="00AB6703">
      <w:pPr>
        <w:rPr>
          <w:b/>
        </w:rPr>
      </w:pPr>
    </w:p>
    <w:p w:rsidR="00AB6703" w:rsidRPr="00AB6703" w:rsidRDefault="00AB6703" w:rsidP="00AB6703">
      <w:pPr>
        <w:numPr>
          <w:ilvl w:val="0"/>
          <w:numId w:val="103"/>
        </w:numPr>
        <w:rPr>
          <w:b/>
        </w:rPr>
      </w:pPr>
      <w:r w:rsidRPr="00AB6703">
        <w:rPr>
          <w:b/>
        </w:rPr>
        <w:t xml:space="preserve">Members of the Initiation Forum are constituted as follows : </w:t>
      </w:r>
    </w:p>
    <w:p w:rsidR="00AB6703" w:rsidRPr="00AB6703" w:rsidRDefault="00AB6703" w:rsidP="00AB6703">
      <w:pPr>
        <w:rPr>
          <w:b/>
        </w:rPr>
      </w:pP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FFC000" w:themeFill="accent4"/>
          </w:tcPr>
          <w:p w:rsidR="00AB6703" w:rsidRPr="00AB6703" w:rsidRDefault="00AB6703" w:rsidP="00AB6703">
            <w:pPr>
              <w:textAlignment w:val="baseline"/>
              <w:rPr>
                <w:b/>
                <w:lang w:bidi="hi-IN"/>
              </w:rPr>
            </w:pPr>
            <w:r w:rsidRPr="00AB6703">
              <w:rPr>
                <w:b/>
                <w:lang w:bidi="hi-IN"/>
              </w:rPr>
              <w:t>No.</w:t>
            </w:r>
          </w:p>
        </w:tc>
        <w:tc>
          <w:tcPr>
            <w:tcW w:w="6558" w:type="dxa"/>
            <w:shd w:val="clear" w:color="auto" w:fill="FFC000" w:themeFill="accent4"/>
          </w:tcPr>
          <w:p w:rsidR="00AB6703" w:rsidRPr="00AB6703" w:rsidRDefault="00AB6703" w:rsidP="00AB6703">
            <w:pPr>
              <w:textAlignment w:val="baseline"/>
              <w:rPr>
                <w:b/>
                <w:lang w:bidi="hi-IN"/>
              </w:rPr>
            </w:pPr>
            <w:r w:rsidRPr="00AB6703">
              <w:rPr>
                <w:b/>
                <w:lang w:bidi="hi-IN"/>
              </w:rPr>
              <w:t xml:space="preserve">Members of the initiation forum </w:t>
            </w:r>
          </w:p>
          <w:p w:rsidR="00AB6703" w:rsidRPr="00AB6703" w:rsidRDefault="00AB6703" w:rsidP="00AB6703">
            <w:pPr>
              <w:textAlignment w:val="baseline"/>
              <w:rPr>
                <w:b/>
                <w:lang w:bidi="hi-IN"/>
              </w:rPr>
            </w:pPr>
            <w:r w:rsidRPr="00AB6703">
              <w:rPr>
                <w:b/>
                <w:lang w:bidi="hi-IN"/>
              </w:rPr>
              <w:t xml:space="preserv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Councillor Dakuse  –  ( Cradock Unit)</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Councillor Masawe – ( Middelburg Unit)</w:t>
            </w:r>
          </w:p>
          <w:p w:rsidR="00AB6703" w:rsidRPr="00AB6703" w:rsidRDefault="00AB6703" w:rsidP="00AB6703">
            <w:pPr>
              <w:textAlignment w:val="baseline"/>
              <w:rPr>
                <w:b/>
                <w:lang w:bidi="hi-IN"/>
              </w:rPr>
            </w:pPr>
          </w:p>
        </w:tc>
      </w:tr>
    </w:tbl>
    <w:p w:rsidR="00AB6703" w:rsidRPr="00AB6703" w:rsidRDefault="00AB6703" w:rsidP="00AB6703">
      <w:pPr>
        <w:rPr>
          <w:b/>
          <w:lang w:val="en-US"/>
        </w:rPr>
      </w:pPr>
    </w:p>
    <w:p w:rsidR="00AB6703" w:rsidRPr="00AB6703" w:rsidRDefault="00AB6703" w:rsidP="00AB6703">
      <w:pPr>
        <w:numPr>
          <w:ilvl w:val="0"/>
          <w:numId w:val="103"/>
        </w:numPr>
        <w:rPr>
          <w:b/>
        </w:rPr>
      </w:pPr>
      <w:r w:rsidRPr="00AB6703">
        <w:rPr>
          <w:b/>
        </w:rPr>
        <w:lastRenderedPageBreak/>
        <w:t xml:space="preserve"> Members of the Local Geographical Names Committee are constituted as follows :  </w:t>
      </w:r>
    </w:p>
    <w:p w:rsidR="00AB6703" w:rsidRPr="00AB6703" w:rsidRDefault="00AB6703" w:rsidP="00AB6703">
      <w:pPr>
        <w:rPr>
          <w:b/>
        </w:rPr>
      </w:pP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FFC000" w:themeFill="accent4"/>
          </w:tcPr>
          <w:p w:rsidR="00AB6703" w:rsidRPr="00AB6703" w:rsidRDefault="00AB6703" w:rsidP="00AB6703">
            <w:pPr>
              <w:textAlignment w:val="baseline"/>
              <w:rPr>
                <w:b/>
                <w:lang w:bidi="hi-IN"/>
              </w:rPr>
            </w:pPr>
            <w:r w:rsidRPr="00AB6703">
              <w:rPr>
                <w:b/>
                <w:lang w:bidi="hi-IN"/>
              </w:rPr>
              <w:t>No.</w:t>
            </w:r>
          </w:p>
        </w:tc>
        <w:tc>
          <w:tcPr>
            <w:tcW w:w="6558" w:type="dxa"/>
            <w:shd w:val="clear" w:color="auto" w:fill="FFC000" w:themeFill="accent4"/>
          </w:tcPr>
          <w:p w:rsidR="00AB6703" w:rsidRPr="00AB6703" w:rsidRDefault="00AB6703" w:rsidP="00AB6703">
            <w:pPr>
              <w:textAlignment w:val="baseline"/>
              <w:rPr>
                <w:b/>
                <w:lang w:bidi="hi-IN"/>
              </w:rPr>
            </w:pPr>
            <w:r w:rsidRPr="00AB6703">
              <w:rPr>
                <w:b/>
                <w:lang w:bidi="hi-IN"/>
              </w:rPr>
              <w:t xml:space="preserve">Members of the Local Geographical Names Committee : </w:t>
            </w:r>
          </w:p>
          <w:p w:rsidR="00AB6703" w:rsidRPr="00AB6703" w:rsidRDefault="00AB6703" w:rsidP="00AB6703">
            <w:pPr>
              <w:textAlignment w:val="baseline"/>
              <w:rPr>
                <w:b/>
                <w:lang w:bidi="hi-IN"/>
              </w:rPr>
            </w:pPr>
            <w:r w:rsidRPr="00AB6703">
              <w:rPr>
                <w:b/>
                <w:lang w:bidi="hi-IN"/>
              </w:rPr>
              <w:t xml:space="preserv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 xml:space="preserve">Councillor Ndondose  – Local Geographical Names  Chairperson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 xml:space="preserve">Councillor Desha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 xml:space="preserve">Councillor Jacobus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Councillor Mongo</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5.</w:t>
            </w:r>
          </w:p>
        </w:tc>
        <w:tc>
          <w:tcPr>
            <w:tcW w:w="6558" w:type="dxa"/>
          </w:tcPr>
          <w:p w:rsidR="00AB6703" w:rsidRPr="00AB6703" w:rsidRDefault="00AB6703" w:rsidP="00AB6703">
            <w:pPr>
              <w:textAlignment w:val="baseline"/>
              <w:rPr>
                <w:b/>
                <w:lang w:bidi="hi-IN"/>
              </w:rPr>
            </w:pPr>
            <w:r w:rsidRPr="00AB6703">
              <w:rPr>
                <w:b/>
                <w:lang w:bidi="hi-IN"/>
              </w:rPr>
              <w:t>Councillor Reeners</w:t>
            </w:r>
          </w:p>
          <w:p w:rsidR="00AB6703" w:rsidRPr="00AB6703" w:rsidRDefault="00AB6703" w:rsidP="00AB6703">
            <w:pPr>
              <w:textAlignment w:val="baseline"/>
              <w:rPr>
                <w:b/>
                <w:lang w:bidi="hi-IN"/>
              </w:rPr>
            </w:pPr>
          </w:p>
        </w:tc>
      </w:tr>
    </w:tbl>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numPr>
          <w:ilvl w:val="0"/>
          <w:numId w:val="103"/>
        </w:numPr>
        <w:rPr>
          <w:b/>
        </w:rPr>
      </w:pPr>
      <w:r w:rsidRPr="00AB6703">
        <w:rPr>
          <w:b/>
        </w:rPr>
        <w:t>Members of Council that constitute Local Labour Forum  are as follow :</w:t>
      </w:r>
    </w:p>
    <w:p w:rsidR="00AB6703" w:rsidRPr="00AB6703" w:rsidRDefault="00AB6703" w:rsidP="00AB6703">
      <w:pPr>
        <w:rPr>
          <w:b/>
        </w:rPr>
      </w:pPr>
      <w:r w:rsidRPr="00AB6703">
        <w:rPr>
          <w:b/>
        </w:rPr>
        <w:t xml:space="preserve"> </w:t>
      </w:r>
    </w:p>
    <w:tbl>
      <w:tblPr>
        <w:tblStyle w:val="TableGrid"/>
        <w:tblW w:w="0" w:type="auto"/>
        <w:tblInd w:w="1555" w:type="dxa"/>
        <w:tblLook w:val="04A0" w:firstRow="1" w:lastRow="0" w:firstColumn="1" w:lastColumn="0" w:noHBand="0" w:noVBand="1"/>
      </w:tblPr>
      <w:tblGrid>
        <w:gridCol w:w="671"/>
        <w:gridCol w:w="6558"/>
      </w:tblGrid>
      <w:tr w:rsidR="00AB6703" w:rsidRPr="00AB6703" w:rsidTr="00AB6703">
        <w:tc>
          <w:tcPr>
            <w:tcW w:w="671" w:type="dxa"/>
            <w:shd w:val="clear" w:color="auto" w:fill="FFC000" w:themeFill="accent4"/>
          </w:tcPr>
          <w:p w:rsidR="00AB6703" w:rsidRPr="00AB6703" w:rsidRDefault="00AB6703" w:rsidP="00AB6703">
            <w:pPr>
              <w:textAlignment w:val="baseline"/>
              <w:rPr>
                <w:b/>
                <w:lang w:bidi="hi-IN"/>
              </w:rPr>
            </w:pPr>
            <w:r w:rsidRPr="00AB6703">
              <w:rPr>
                <w:b/>
                <w:lang w:bidi="hi-IN"/>
              </w:rPr>
              <w:t>No.</w:t>
            </w:r>
          </w:p>
        </w:tc>
        <w:tc>
          <w:tcPr>
            <w:tcW w:w="6558" w:type="dxa"/>
            <w:shd w:val="clear" w:color="auto" w:fill="FFC000" w:themeFill="accent4"/>
          </w:tcPr>
          <w:p w:rsidR="00AB6703" w:rsidRPr="00AB6703" w:rsidRDefault="00AB6703" w:rsidP="00AB6703">
            <w:pPr>
              <w:textAlignment w:val="baseline"/>
              <w:rPr>
                <w:b/>
                <w:lang w:bidi="hi-IN"/>
              </w:rPr>
            </w:pPr>
            <w:r w:rsidRPr="00AB6703">
              <w:rPr>
                <w:b/>
                <w:lang w:bidi="hi-IN"/>
              </w:rPr>
              <w:t xml:space="preserve">Members of LOCAL LABOUR FORUM </w:t>
            </w:r>
          </w:p>
          <w:p w:rsidR="00AB6703" w:rsidRPr="00AB6703" w:rsidRDefault="00AB6703" w:rsidP="00AB6703">
            <w:pPr>
              <w:textAlignment w:val="baseline"/>
              <w:rPr>
                <w:b/>
                <w:lang w:bidi="hi-IN"/>
              </w:rPr>
            </w:pPr>
            <w:r w:rsidRPr="00AB6703">
              <w:rPr>
                <w:b/>
                <w:lang w:bidi="hi-IN"/>
              </w:rPr>
              <w:t xml:space="preserv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6558" w:type="dxa"/>
          </w:tcPr>
          <w:p w:rsidR="00AB6703" w:rsidRPr="00AB6703" w:rsidRDefault="00AB6703" w:rsidP="00AB6703">
            <w:pPr>
              <w:textAlignment w:val="baseline"/>
              <w:rPr>
                <w:b/>
                <w:lang w:bidi="hi-IN"/>
              </w:rPr>
            </w:pPr>
            <w:r w:rsidRPr="00AB6703">
              <w:rPr>
                <w:b/>
                <w:lang w:bidi="hi-IN"/>
              </w:rPr>
              <w:t>Councillor  Masawe</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6558" w:type="dxa"/>
          </w:tcPr>
          <w:p w:rsidR="00AB6703" w:rsidRPr="00AB6703" w:rsidRDefault="00AB6703" w:rsidP="00AB6703">
            <w:pPr>
              <w:textAlignment w:val="baseline"/>
              <w:rPr>
                <w:b/>
                <w:lang w:bidi="hi-IN"/>
              </w:rPr>
            </w:pPr>
            <w:r w:rsidRPr="00AB6703">
              <w:rPr>
                <w:b/>
                <w:lang w:bidi="hi-IN"/>
              </w:rPr>
              <w:t xml:space="preserve">Councillor  Davids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6558" w:type="dxa"/>
          </w:tcPr>
          <w:p w:rsidR="00AB6703" w:rsidRPr="00AB6703" w:rsidRDefault="00AB6703" w:rsidP="00AB6703">
            <w:pPr>
              <w:textAlignment w:val="baseline"/>
              <w:rPr>
                <w:b/>
                <w:lang w:bidi="hi-IN"/>
              </w:rPr>
            </w:pPr>
            <w:r w:rsidRPr="00AB6703">
              <w:rPr>
                <w:b/>
                <w:lang w:bidi="hi-IN"/>
              </w:rPr>
              <w:t xml:space="preserve">Councillor  Reeners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4.</w:t>
            </w:r>
          </w:p>
        </w:tc>
        <w:tc>
          <w:tcPr>
            <w:tcW w:w="6558" w:type="dxa"/>
          </w:tcPr>
          <w:p w:rsidR="00AB6703" w:rsidRPr="00AB6703" w:rsidRDefault="00AB6703" w:rsidP="00AB6703">
            <w:pPr>
              <w:textAlignment w:val="baseline"/>
              <w:rPr>
                <w:b/>
                <w:lang w:bidi="hi-IN"/>
              </w:rPr>
            </w:pPr>
            <w:r w:rsidRPr="00AB6703">
              <w:rPr>
                <w:b/>
                <w:lang w:bidi="hi-IN"/>
              </w:rPr>
              <w:t xml:space="preserve">Councillor Samuels </w:t>
            </w:r>
          </w:p>
          <w:p w:rsidR="00AB6703" w:rsidRPr="00AB6703" w:rsidRDefault="00AB6703" w:rsidP="00AB6703">
            <w:pPr>
              <w:textAlignment w:val="baseline"/>
              <w:rPr>
                <w:b/>
                <w:lang w:bidi="hi-IN"/>
              </w:rPr>
            </w:pPr>
          </w:p>
        </w:tc>
      </w:tr>
    </w:tbl>
    <w:p w:rsidR="00AB6703" w:rsidRPr="00AB6703" w:rsidRDefault="00AB6703" w:rsidP="00AB6703">
      <w:pPr>
        <w:rPr>
          <w:b/>
          <w:lang w:val="en-US"/>
        </w:rPr>
      </w:pPr>
    </w:p>
    <w:p w:rsidR="00AB6703" w:rsidRPr="00AB6703" w:rsidRDefault="00AB6703" w:rsidP="00AB6703">
      <w:pPr>
        <w:rPr>
          <w:b/>
          <w:lang w:val="en-US"/>
        </w:rPr>
      </w:pPr>
    </w:p>
    <w:p w:rsidR="00AB6703" w:rsidRPr="00AB6703" w:rsidRDefault="00AB6703" w:rsidP="00AB6703">
      <w:pPr>
        <w:rPr>
          <w:b/>
          <w:lang w:val="en-US"/>
        </w:rPr>
      </w:pPr>
      <w:r w:rsidRPr="00AB6703">
        <w:rPr>
          <w:b/>
          <w:lang w:val="en-US"/>
        </w:rPr>
        <w:t xml:space="preserve">***   Members that constitutes the Mayoral Committee (MMC) : Inxuba Yethemba   *** </w:t>
      </w:r>
    </w:p>
    <w:p w:rsidR="00AB6703" w:rsidRPr="00AB6703" w:rsidRDefault="00AB6703" w:rsidP="00AB6703">
      <w:pPr>
        <w:rPr>
          <w:b/>
          <w:lang w:val="en-US"/>
        </w:rPr>
      </w:pPr>
    </w:p>
    <w:tbl>
      <w:tblPr>
        <w:tblStyle w:val="TableGrid"/>
        <w:tblW w:w="0" w:type="auto"/>
        <w:tblInd w:w="1555" w:type="dxa"/>
        <w:tblLook w:val="04A0" w:firstRow="1" w:lastRow="0" w:firstColumn="1" w:lastColumn="0" w:noHBand="0" w:noVBand="1"/>
      </w:tblPr>
      <w:tblGrid>
        <w:gridCol w:w="671"/>
        <w:gridCol w:w="3298"/>
        <w:gridCol w:w="3826"/>
      </w:tblGrid>
      <w:tr w:rsidR="00AB6703" w:rsidRPr="00AB6703" w:rsidTr="00AB6703">
        <w:tc>
          <w:tcPr>
            <w:tcW w:w="7795" w:type="dxa"/>
            <w:gridSpan w:val="3"/>
            <w:shd w:val="clear" w:color="auto" w:fill="FFC000" w:themeFill="accent4"/>
          </w:tcPr>
          <w:p w:rsidR="00AB6703" w:rsidRPr="00AB6703" w:rsidRDefault="00AB6703" w:rsidP="00AB6703">
            <w:pPr>
              <w:textAlignment w:val="baseline"/>
              <w:rPr>
                <w:b/>
                <w:lang w:bidi="hi-IN"/>
              </w:rPr>
            </w:pPr>
            <w:r w:rsidRPr="00AB6703">
              <w:rPr>
                <w:b/>
                <w:lang w:bidi="hi-IN"/>
              </w:rPr>
              <w:t xml:space="preserve">Members of the Mayoral Committee : MMC </w:t>
            </w:r>
          </w:p>
          <w:p w:rsidR="00AB6703" w:rsidRPr="00AB6703" w:rsidRDefault="00AB6703" w:rsidP="00AB6703">
            <w:pPr>
              <w:textAlignment w:val="baseline"/>
              <w:rPr>
                <w:b/>
                <w:lang w:bidi="hi-IN"/>
              </w:rPr>
            </w:pPr>
            <w:r w:rsidRPr="00AB6703">
              <w:rPr>
                <w:b/>
                <w:lang w:bidi="hi-IN"/>
              </w:rPr>
              <w:t xml:space="preserve">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No.</w:t>
            </w:r>
          </w:p>
        </w:tc>
        <w:tc>
          <w:tcPr>
            <w:tcW w:w="3298" w:type="dxa"/>
          </w:tcPr>
          <w:p w:rsidR="00AB6703" w:rsidRPr="00AB6703" w:rsidRDefault="00AB6703" w:rsidP="00AB6703">
            <w:pPr>
              <w:textAlignment w:val="baseline"/>
              <w:rPr>
                <w:b/>
                <w:lang w:bidi="hi-IN"/>
              </w:rPr>
            </w:pPr>
            <w:r w:rsidRPr="00AB6703">
              <w:rPr>
                <w:b/>
                <w:lang w:bidi="hi-IN"/>
              </w:rPr>
              <w:t>NAMES</w:t>
            </w:r>
          </w:p>
          <w:p w:rsidR="00AB6703" w:rsidRPr="00AB6703" w:rsidRDefault="00AB6703" w:rsidP="00AB6703">
            <w:pPr>
              <w:textAlignment w:val="baseline"/>
              <w:rPr>
                <w:b/>
                <w:lang w:bidi="hi-IN"/>
              </w:rPr>
            </w:pPr>
          </w:p>
        </w:tc>
        <w:tc>
          <w:tcPr>
            <w:tcW w:w="3826" w:type="dxa"/>
          </w:tcPr>
          <w:p w:rsidR="00AB6703" w:rsidRPr="00AB6703" w:rsidRDefault="00AB6703" w:rsidP="00AB6703">
            <w:pPr>
              <w:textAlignment w:val="baseline"/>
              <w:rPr>
                <w:b/>
                <w:lang w:bidi="hi-IN"/>
              </w:rPr>
            </w:pPr>
            <w:r w:rsidRPr="00AB6703">
              <w:rPr>
                <w:b/>
                <w:lang w:bidi="hi-IN"/>
              </w:rPr>
              <w:t xml:space="preserve">DESIGNATION </w:t>
            </w: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1.</w:t>
            </w:r>
          </w:p>
        </w:tc>
        <w:tc>
          <w:tcPr>
            <w:tcW w:w="3298" w:type="dxa"/>
          </w:tcPr>
          <w:p w:rsidR="00AB6703" w:rsidRPr="00AB6703" w:rsidRDefault="00AB6703" w:rsidP="00AB6703">
            <w:pPr>
              <w:textAlignment w:val="baseline"/>
              <w:rPr>
                <w:b/>
                <w:lang w:bidi="hi-IN"/>
              </w:rPr>
            </w:pPr>
            <w:r w:rsidRPr="00AB6703">
              <w:rPr>
                <w:b/>
                <w:lang w:bidi="hi-IN"/>
              </w:rPr>
              <w:t xml:space="preserve">Councillor Masawe </w:t>
            </w:r>
          </w:p>
        </w:tc>
        <w:tc>
          <w:tcPr>
            <w:tcW w:w="3826" w:type="dxa"/>
          </w:tcPr>
          <w:p w:rsidR="00AB6703" w:rsidRPr="00AB6703" w:rsidRDefault="00AB6703" w:rsidP="00AB6703">
            <w:pPr>
              <w:textAlignment w:val="baseline"/>
              <w:rPr>
                <w:b/>
                <w:lang w:bidi="hi-IN"/>
              </w:rPr>
            </w:pPr>
            <w:r w:rsidRPr="00AB6703">
              <w:rPr>
                <w:b/>
                <w:lang w:bidi="hi-IN"/>
              </w:rPr>
              <w:t>MMC for Budget &amp; Treasury &amp; Corporate Services</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2.</w:t>
            </w:r>
          </w:p>
        </w:tc>
        <w:tc>
          <w:tcPr>
            <w:tcW w:w="3298" w:type="dxa"/>
          </w:tcPr>
          <w:p w:rsidR="00AB6703" w:rsidRPr="00AB6703" w:rsidRDefault="00AB6703" w:rsidP="00AB6703">
            <w:pPr>
              <w:textAlignment w:val="baseline"/>
              <w:rPr>
                <w:b/>
                <w:lang w:bidi="hi-IN"/>
              </w:rPr>
            </w:pPr>
            <w:r w:rsidRPr="00AB6703">
              <w:rPr>
                <w:b/>
                <w:lang w:bidi="hi-IN"/>
              </w:rPr>
              <w:t>Councillor Mongo</w:t>
            </w:r>
          </w:p>
        </w:tc>
        <w:tc>
          <w:tcPr>
            <w:tcW w:w="3826" w:type="dxa"/>
          </w:tcPr>
          <w:p w:rsidR="00AB6703" w:rsidRPr="00AB6703" w:rsidRDefault="00AB6703" w:rsidP="00AB6703">
            <w:pPr>
              <w:textAlignment w:val="baseline"/>
              <w:rPr>
                <w:b/>
                <w:lang w:bidi="hi-IN"/>
              </w:rPr>
            </w:pPr>
            <w:r w:rsidRPr="00AB6703">
              <w:rPr>
                <w:b/>
                <w:lang w:bidi="hi-IN"/>
              </w:rPr>
              <w:t>MMC for Community Services</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t>3.</w:t>
            </w:r>
          </w:p>
        </w:tc>
        <w:tc>
          <w:tcPr>
            <w:tcW w:w="3298" w:type="dxa"/>
          </w:tcPr>
          <w:p w:rsidR="00AB6703" w:rsidRPr="00AB6703" w:rsidRDefault="00AB6703" w:rsidP="00AB6703">
            <w:pPr>
              <w:textAlignment w:val="baseline"/>
              <w:rPr>
                <w:b/>
                <w:lang w:bidi="hi-IN"/>
              </w:rPr>
            </w:pPr>
            <w:r w:rsidRPr="00AB6703">
              <w:rPr>
                <w:b/>
                <w:lang w:bidi="hi-IN"/>
              </w:rPr>
              <w:t>Councillor Davids</w:t>
            </w:r>
          </w:p>
        </w:tc>
        <w:tc>
          <w:tcPr>
            <w:tcW w:w="3826" w:type="dxa"/>
          </w:tcPr>
          <w:p w:rsidR="00AB6703" w:rsidRPr="00AB6703" w:rsidRDefault="00AB6703" w:rsidP="00AB6703">
            <w:pPr>
              <w:textAlignment w:val="baseline"/>
              <w:rPr>
                <w:b/>
                <w:lang w:bidi="hi-IN"/>
              </w:rPr>
            </w:pPr>
            <w:r w:rsidRPr="00AB6703">
              <w:rPr>
                <w:b/>
                <w:lang w:bidi="hi-IN"/>
              </w:rPr>
              <w:t xml:space="preserve">MMC for Technical Services </w:t>
            </w:r>
          </w:p>
          <w:p w:rsidR="00AB6703" w:rsidRPr="00AB6703" w:rsidRDefault="00AB6703" w:rsidP="00AB6703">
            <w:pPr>
              <w:textAlignment w:val="baseline"/>
              <w:rPr>
                <w:b/>
                <w:lang w:bidi="hi-IN"/>
              </w:rPr>
            </w:pPr>
          </w:p>
        </w:tc>
      </w:tr>
      <w:tr w:rsidR="00AB6703" w:rsidRPr="00AB6703" w:rsidTr="00AB6703">
        <w:tc>
          <w:tcPr>
            <w:tcW w:w="671" w:type="dxa"/>
          </w:tcPr>
          <w:p w:rsidR="00AB6703" w:rsidRPr="00AB6703" w:rsidRDefault="00AB6703" w:rsidP="00AB6703">
            <w:pPr>
              <w:textAlignment w:val="baseline"/>
              <w:rPr>
                <w:b/>
                <w:lang w:bidi="hi-IN"/>
              </w:rPr>
            </w:pPr>
            <w:r w:rsidRPr="00AB6703">
              <w:rPr>
                <w:b/>
                <w:lang w:bidi="hi-IN"/>
              </w:rPr>
              <w:lastRenderedPageBreak/>
              <w:t>4.</w:t>
            </w:r>
          </w:p>
        </w:tc>
        <w:tc>
          <w:tcPr>
            <w:tcW w:w="3298" w:type="dxa"/>
          </w:tcPr>
          <w:p w:rsidR="00AB6703" w:rsidRPr="00AB6703" w:rsidRDefault="00AB6703" w:rsidP="00AB6703">
            <w:pPr>
              <w:textAlignment w:val="baseline"/>
              <w:rPr>
                <w:b/>
                <w:lang w:bidi="hi-IN"/>
              </w:rPr>
            </w:pPr>
            <w:r w:rsidRPr="00AB6703">
              <w:rPr>
                <w:b/>
                <w:lang w:bidi="hi-IN"/>
              </w:rPr>
              <w:t>Councillor Ndondose</w:t>
            </w:r>
          </w:p>
        </w:tc>
        <w:tc>
          <w:tcPr>
            <w:tcW w:w="3826" w:type="dxa"/>
          </w:tcPr>
          <w:p w:rsidR="00AB6703" w:rsidRPr="00AB6703" w:rsidRDefault="00AB6703" w:rsidP="00AB6703">
            <w:pPr>
              <w:textAlignment w:val="baseline"/>
              <w:rPr>
                <w:b/>
                <w:lang w:bidi="hi-IN"/>
              </w:rPr>
            </w:pPr>
            <w:r w:rsidRPr="00AB6703">
              <w:rPr>
                <w:b/>
                <w:lang w:bidi="hi-IN"/>
              </w:rPr>
              <w:t xml:space="preserve">MMC for IPED </w:t>
            </w:r>
          </w:p>
          <w:p w:rsidR="00AB6703" w:rsidRPr="00AB6703" w:rsidRDefault="00AB6703" w:rsidP="00AB6703">
            <w:pPr>
              <w:textAlignment w:val="baseline"/>
              <w:rPr>
                <w:b/>
                <w:lang w:bidi="hi-IN"/>
              </w:rPr>
            </w:pPr>
          </w:p>
        </w:tc>
      </w:tr>
    </w:tbl>
    <w:p w:rsidR="00AB6703" w:rsidRPr="00AB6703" w:rsidRDefault="00AB6703" w:rsidP="00AB6703">
      <w:pPr>
        <w:rPr>
          <w:b/>
        </w:rPr>
      </w:pPr>
    </w:p>
    <w:p w:rsidR="00AB6703" w:rsidRPr="00AB6703" w:rsidRDefault="00AB6703" w:rsidP="00AB6703">
      <w:pPr>
        <w:rPr>
          <w:b/>
        </w:rPr>
      </w:pPr>
    </w:p>
    <w:p w:rsidR="00AB6703" w:rsidRPr="00AB6703" w:rsidRDefault="00AB6703" w:rsidP="00AB6703">
      <w:pPr>
        <w:rPr>
          <w:b/>
          <w:lang w:val="en-US"/>
        </w:rPr>
      </w:pPr>
      <w:r w:rsidRPr="00AB6703">
        <w:rPr>
          <w:b/>
          <w:lang w:val="en-US"/>
        </w:rPr>
        <w:t xml:space="preserve">***  Deployment of PR Councillors to each Ward for the New Term of Council 2021 – 2026 *** </w:t>
      </w:r>
    </w:p>
    <w:p w:rsidR="00AB6703" w:rsidRPr="00AB6703" w:rsidRDefault="00AB6703" w:rsidP="00AB6703">
      <w:pPr>
        <w:rPr>
          <w:b/>
          <w:lang w:val="en-US"/>
        </w:rPr>
      </w:pPr>
    </w:p>
    <w:tbl>
      <w:tblPr>
        <w:tblStyle w:val="TableGrid"/>
        <w:tblW w:w="0" w:type="auto"/>
        <w:tblInd w:w="1418" w:type="dxa"/>
        <w:tblLook w:val="04A0" w:firstRow="1" w:lastRow="0" w:firstColumn="1" w:lastColumn="0" w:noHBand="0" w:noVBand="1"/>
      </w:tblPr>
      <w:tblGrid>
        <w:gridCol w:w="1271"/>
        <w:gridCol w:w="3705"/>
        <w:gridCol w:w="2956"/>
      </w:tblGrid>
      <w:tr w:rsidR="00AB6703" w:rsidRPr="00AB6703" w:rsidTr="00AB6703">
        <w:tc>
          <w:tcPr>
            <w:tcW w:w="1271" w:type="dxa"/>
            <w:shd w:val="clear" w:color="auto" w:fill="5B9BD5" w:themeFill="accent1"/>
          </w:tcPr>
          <w:p w:rsidR="00AB6703" w:rsidRPr="00AB6703" w:rsidRDefault="00AB6703" w:rsidP="00AB6703">
            <w:pPr>
              <w:textAlignment w:val="baseline"/>
              <w:rPr>
                <w:b/>
                <w:lang w:bidi="hi-IN"/>
              </w:rPr>
            </w:pPr>
            <w:r w:rsidRPr="00AB6703">
              <w:rPr>
                <w:b/>
                <w:lang w:bidi="hi-IN"/>
              </w:rPr>
              <w:t>No.</w:t>
            </w:r>
          </w:p>
        </w:tc>
        <w:tc>
          <w:tcPr>
            <w:tcW w:w="3705" w:type="dxa"/>
            <w:shd w:val="clear" w:color="auto" w:fill="5B9BD5" w:themeFill="accent1"/>
          </w:tcPr>
          <w:p w:rsidR="00AB6703" w:rsidRPr="00AB6703" w:rsidRDefault="00AB6703" w:rsidP="00AB6703">
            <w:pPr>
              <w:textAlignment w:val="baseline"/>
              <w:rPr>
                <w:b/>
                <w:lang w:bidi="hi-IN"/>
              </w:rPr>
            </w:pPr>
            <w:r w:rsidRPr="00AB6703">
              <w:rPr>
                <w:b/>
                <w:lang w:bidi="hi-IN"/>
              </w:rPr>
              <w:t>Councillor</w:t>
            </w:r>
          </w:p>
        </w:tc>
        <w:tc>
          <w:tcPr>
            <w:tcW w:w="2956" w:type="dxa"/>
            <w:shd w:val="clear" w:color="auto" w:fill="5B9BD5" w:themeFill="accent1"/>
          </w:tcPr>
          <w:p w:rsidR="00AB6703" w:rsidRPr="00AB6703" w:rsidRDefault="00AB6703" w:rsidP="00AB6703">
            <w:pPr>
              <w:textAlignment w:val="baseline"/>
              <w:rPr>
                <w:b/>
                <w:lang w:bidi="hi-IN"/>
              </w:rPr>
            </w:pPr>
            <w:r w:rsidRPr="00AB6703">
              <w:rPr>
                <w:b/>
                <w:lang w:bidi="hi-IN"/>
              </w:rPr>
              <w:t>Ward</w:t>
            </w:r>
          </w:p>
          <w:p w:rsidR="00AB6703" w:rsidRPr="00AB6703" w:rsidRDefault="00AB6703" w:rsidP="00AB6703">
            <w:pPr>
              <w:textAlignment w:val="baseline"/>
              <w:rPr>
                <w:b/>
                <w:lang w:bidi="hi-IN"/>
              </w:rPr>
            </w:pPr>
          </w:p>
        </w:tc>
      </w:tr>
      <w:tr w:rsidR="00AB6703" w:rsidRPr="00AB6703" w:rsidTr="00AB6703">
        <w:tc>
          <w:tcPr>
            <w:tcW w:w="1271" w:type="dxa"/>
            <w:shd w:val="clear" w:color="auto" w:fill="FFE599" w:themeFill="accent4" w:themeFillTint="66"/>
          </w:tcPr>
          <w:p w:rsidR="00AB6703" w:rsidRPr="00AB6703" w:rsidRDefault="00AB6703" w:rsidP="00AB6703">
            <w:pPr>
              <w:textAlignment w:val="baseline"/>
              <w:rPr>
                <w:b/>
                <w:lang w:bidi="hi-IN"/>
              </w:rPr>
            </w:pPr>
          </w:p>
          <w:p w:rsidR="00AB6703" w:rsidRPr="00AB6703" w:rsidRDefault="00AB6703" w:rsidP="00AB6703">
            <w:pPr>
              <w:numPr>
                <w:ilvl w:val="0"/>
                <w:numId w:val="105"/>
              </w:numPr>
              <w:textAlignment w:val="baseline"/>
              <w:rPr>
                <w:b/>
                <w:lang w:bidi="hi-IN"/>
              </w:rPr>
            </w:pPr>
          </w:p>
        </w:tc>
        <w:tc>
          <w:tcPr>
            <w:tcW w:w="3705"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Cllr Samuels</w:t>
            </w:r>
          </w:p>
        </w:tc>
        <w:tc>
          <w:tcPr>
            <w:tcW w:w="2956"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Ward 1</w:t>
            </w:r>
          </w:p>
        </w:tc>
      </w:tr>
      <w:tr w:rsidR="00AB6703" w:rsidRPr="00AB6703" w:rsidTr="00AB6703">
        <w:tc>
          <w:tcPr>
            <w:tcW w:w="1271" w:type="dxa"/>
            <w:shd w:val="clear" w:color="auto" w:fill="FFE599" w:themeFill="accent4" w:themeFillTint="66"/>
          </w:tcPr>
          <w:p w:rsidR="00AB6703" w:rsidRPr="00AB6703" w:rsidRDefault="00AB6703" w:rsidP="00AB6703">
            <w:pPr>
              <w:textAlignment w:val="baseline"/>
              <w:rPr>
                <w:b/>
                <w:lang w:bidi="hi-IN"/>
              </w:rPr>
            </w:pPr>
          </w:p>
          <w:p w:rsidR="00AB6703" w:rsidRPr="00AB6703" w:rsidRDefault="00AB6703" w:rsidP="00AB6703">
            <w:pPr>
              <w:numPr>
                <w:ilvl w:val="0"/>
                <w:numId w:val="105"/>
              </w:numPr>
              <w:textAlignment w:val="baseline"/>
              <w:rPr>
                <w:b/>
                <w:lang w:bidi="hi-IN"/>
              </w:rPr>
            </w:pPr>
          </w:p>
        </w:tc>
        <w:tc>
          <w:tcPr>
            <w:tcW w:w="3705"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Cllr Smith</w:t>
            </w:r>
          </w:p>
        </w:tc>
        <w:tc>
          <w:tcPr>
            <w:tcW w:w="2956"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Ward 2</w:t>
            </w:r>
          </w:p>
          <w:p w:rsidR="00AB6703" w:rsidRPr="00AB6703" w:rsidRDefault="00AB6703" w:rsidP="00AB6703">
            <w:pPr>
              <w:textAlignment w:val="baseline"/>
              <w:rPr>
                <w:b/>
                <w:lang w:bidi="hi-IN"/>
              </w:rPr>
            </w:pPr>
          </w:p>
        </w:tc>
      </w:tr>
      <w:tr w:rsidR="00AB6703" w:rsidRPr="00AB6703" w:rsidTr="00AB6703">
        <w:tc>
          <w:tcPr>
            <w:tcW w:w="1271" w:type="dxa"/>
            <w:shd w:val="clear" w:color="auto" w:fill="FFE599" w:themeFill="accent4" w:themeFillTint="66"/>
          </w:tcPr>
          <w:p w:rsidR="00AB6703" w:rsidRPr="00AB6703" w:rsidRDefault="00AB6703" w:rsidP="00AB6703">
            <w:pPr>
              <w:textAlignment w:val="baseline"/>
              <w:rPr>
                <w:b/>
                <w:lang w:bidi="hi-IN"/>
              </w:rPr>
            </w:pPr>
          </w:p>
          <w:p w:rsidR="00AB6703" w:rsidRPr="00AB6703" w:rsidRDefault="00AB6703" w:rsidP="00AB6703">
            <w:pPr>
              <w:numPr>
                <w:ilvl w:val="0"/>
                <w:numId w:val="105"/>
              </w:numPr>
              <w:textAlignment w:val="baseline"/>
              <w:rPr>
                <w:b/>
                <w:lang w:bidi="hi-IN"/>
              </w:rPr>
            </w:pPr>
          </w:p>
        </w:tc>
        <w:tc>
          <w:tcPr>
            <w:tcW w:w="3705"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Cllr Mbotya</w:t>
            </w:r>
          </w:p>
        </w:tc>
        <w:tc>
          <w:tcPr>
            <w:tcW w:w="2956"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Ward 3</w:t>
            </w:r>
          </w:p>
          <w:p w:rsidR="00AB6703" w:rsidRPr="00AB6703" w:rsidRDefault="00AB6703" w:rsidP="00AB6703">
            <w:pPr>
              <w:textAlignment w:val="baseline"/>
              <w:rPr>
                <w:b/>
                <w:lang w:bidi="hi-IN"/>
              </w:rPr>
            </w:pPr>
          </w:p>
        </w:tc>
      </w:tr>
      <w:tr w:rsidR="00AB6703" w:rsidRPr="00AB6703" w:rsidTr="00AB6703">
        <w:tc>
          <w:tcPr>
            <w:tcW w:w="1271" w:type="dxa"/>
            <w:shd w:val="clear" w:color="auto" w:fill="FFE599" w:themeFill="accent4" w:themeFillTint="66"/>
          </w:tcPr>
          <w:p w:rsidR="00AB6703" w:rsidRPr="00AB6703" w:rsidRDefault="00AB6703" w:rsidP="00AB6703">
            <w:pPr>
              <w:textAlignment w:val="baseline"/>
              <w:rPr>
                <w:b/>
                <w:lang w:bidi="hi-IN"/>
              </w:rPr>
            </w:pPr>
          </w:p>
          <w:p w:rsidR="00AB6703" w:rsidRPr="00AB6703" w:rsidRDefault="00AB6703" w:rsidP="00AB6703">
            <w:pPr>
              <w:numPr>
                <w:ilvl w:val="0"/>
                <w:numId w:val="105"/>
              </w:numPr>
              <w:textAlignment w:val="baseline"/>
              <w:rPr>
                <w:b/>
                <w:lang w:bidi="hi-IN"/>
              </w:rPr>
            </w:pPr>
          </w:p>
        </w:tc>
        <w:tc>
          <w:tcPr>
            <w:tcW w:w="3705"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Cllr Davids</w:t>
            </w:r>
          </w:p>
        </w:tc>
        <w:tc>
          <w:tcPr>
            <w:tcW w:w="2956"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Ward 4</w:t>
            </w:r>
          </w:p>
          <w:p w:rsidR="00AB6703" w:rsidRPr="00AB6703" w:rsidRDefault="00AB6703" w:rsidP="00AB6703">
            <w:pPr>
              <w:textAlignment w:val="baseline"/>
              <w:rPr>
                <w:b/>
                <w:lang w:bidi="hi-IN"/>
              </w:rPr>
            </w:pPr>
          </w:p>
        </w:tc>
      </w:tr>
      <w:tr w:rsidR="00AB6703" w:rsidRPr="00AB6703" w:rsidTr="00AB6703">
        <w:tc>
          <w:tcPr>
            <w:tcW w:w="1271" w:type="dxa"/>
            <w:shd w:val="clear" w:color="auto" w:fill="FFE599" w:themeFill="accent4" w:themeFillTint="66"/>
          </w:tcPr>
          <w:p w:rsidR="00AB6703" w:rsidRPr="00AB6703" w:rsidRDefault="00AB6703" w:rsidP="00AB6703">
            <w:pPr>
              <w:textAlignment w:val="baseline"/>
              <w:rPr>
                <w:b/>
                <w:lang w:bidi="hi-IN"/>
              </w:rPr>
            </w:pPr>
          </w:p>
          <w:p w:rsidR="00AB6703" w:rsidRPr="00AB6703" w:rsidRDefault="00AB6703" w:rsidP="00AB6703">
            <w:pPr>
              <w:numPr>
                <w:ilvl w:val="0"/>
                <w:numId w:val="105"/>
              </w:numPr>
              <w:textAlignment w:val="baseline"/>
              <w:rPr>
                <w:b/>
                <w:lang w:bidi="hi-IN"/>
              </w:rPr>
            </w:pPr>
          </w:p>
        </w:tc>
        <w:tc>
          <w:tcPr>
            <w:tcW w:w="3705"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Cllr van der Merwe</w:t>
            </w:r>
          </w:p>
        </w:tc>
        <w:tc>
          <w:tcPr>
            <w:tcW w:w="2956"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Ward 5</w:t>
            </w:r>
          </w:p>
          <w:p w:rsidR="00AB6703" w:rsidRPr="00AB6703" w:rsidRDefault="00AB6703" w:rsidP="00AB6703">
            <w:pPr>
              <w:textAlignment w:val="baseline"/>
              <w:rPr>
                <w:b/>
                <w:lang w:bidi="hi-IN"/>
              </w:rPr>
            </w:pPr>
          </w:p>
        </w:tc>
      </w:tr>
      <w:tr w:rsidR="00AB6703" w:rsidRPr="00AB6703" w:rsidTr="00AB6703">
        <w:tc>
          <w:tcPr>
            <w:tcW w:w="1271" w:type="dxa"/>
            <w:shd w:val="clear" w:color="auto" w:fill="FFE599" w:themeFill="accent4" w:themeFillTint="66"/>
          </w:tcPr>
          <w:p w:rsidR="00AB6703" w:rsidRPr="00AB6703" w:rsidRDefault="00AB6703" w:rsidP="00AB6703">
            <w:pPr>
              <w:textAlignment w:val="baseline"/>
              <w:rPr>
                <w:b/>
                <w:lang w:bidi="hi-IN"/>
              </w:rPr>
            </w:pPr>
          </w:p>
          <w:p w:rsidR="00AB6703" w:rsidRPr="00AB6703" w:rsidRDefault="00AB6703" w:rsidP="00AB6703">
            <w:pPr>
              <w:numPr>
                <w:ilvl w:val="0"/>
                <w:numId w:val="105"/>
              </w:numPr>
              <w:textAlignment w:val="baseline"/>
              <w:rPr>
                <w:b/>
                <w:lang w:bidi="hi-IN"/>
              </w:rPr>
            </w:pPr>
          </w:p>
        </w:tc>
        <w:tc>
          <w:tcPr>
            <w:tcW w:w="3705"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Cllr Ndondose</w:t>
            </w:r>
          </w:p>
        </w:tc>
        <w:tc>
          <w:tcPr>
            <w:tcW w:w="2956"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Ward 6</w:t>
            </w:r>
          </w:p>
          <w:p w:rsidR="00AB6703" w:rsidRPr="00AB6703" w:rsidRDefault="00AB6703" w:rsidP="00AB6703">
            <w:pPr>
              <w:textAlignment w:val="baseline"/>
              <w:rPr>
                <w:b/>
                <w:lang w:bidi="hi-IN"/>
              </w:rPr>
            </w:pPr>
          </w:p>
        </w:tc>
      </w:tr>
      <w:tr w:rsidR="00AB6703" w:rsidRPr="00AB6703" w:rsidTr="00AB6703">
        <w:tc>
          <w:tcPr>
            <w:tcW w:w="1271" w:type="dxa"/>
            <w:shd w:val="clear" w:color="auto" w:fill="FFE599" w:themeFill="accent4" w:themeFillTint="66"/>
          </w:tcPr>
          <w:p w:rsidR="00AB6703" w:rsidRPr="00AB6703" w:rsidRDefault="00AB6703" w:rsidP="00AB6703">
            <w:pPr>
              <w:textAlignment w:val="baseline"/>
              <w:rPr>
                <w:b/>
                <w:lang w:bidi="hi-IN"/>
              </w:rPr>
            </w:pPr>
          </w:p>
          <w:p w:rsidR="00AB6703" w:rsidRPr="00AB6703" w:rsidRDefault="00AB6703" w:rsidP="00AB6703">
            <w:pPr>
              <w:numPr>
                <w:ilvl w:val="0"/>
                <w:numId w:val="105"/>
              </w:numPr>
              <w:textAlignment w:val="baseline"/>
              <w:rPr>
                <w:b/>
                <w:lang w:bidi="hi-IN"/>
              </w:rPr>
            </w:pPr>
          </w:p>
        </w:tc>
        <w:tc>
          <w:tcPr>
            <w:tcW w:w="3705"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Cllr Zonke</w:t>
            </w:r>
          </w:p>
        </w:tc>
        <w:tc>
          <w:tcPr>
            <w:tcW w:w="2956"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Ward 7</w:t>
            </w:r>
          </w:p>
          <w:p w:rsidR="00AB6703" w:rsidRPr="00AB6703" w:rsidRDefault="00AB6703" w:rsidP="00AB6703">
            <w:pPr>
              <w:textAlignment w:val="baseline"/>
              <w:rPr>
                <w:b/>
                <w:lang w:bidi="hi-IN"/>
              </w:rPr>
            </w:pPr>
          </w:p>
        </w:tc>
      </w:tr>
      <w:tr w:rsidR="00AB6703" w:rsidRPr="00AB6703" w:rsidTr="00AB6703">
        <w:tc>
          <w:tcPr>
            <w:tcW w:w="1271" w:type="dxa"/>
            <w:shd w:val="clear" w:color="auto" w:fill="FFE599" w:themeFill="accent4" w:themeFillTint="66"/>
          </w:tcPr>
          <w:p w:rsidR="00AB6703" w:rsidRPr="00AB6703" w:rsidRDefault="00AB6703" w:rsidP="00AB6703">
            <w:pPr>
              <w:textAlignment w:val="baseline"/>
              <w:rPr>
                <w:b/>
                <w:lang w:bidi="hi-IN"/>
              </w:rPr>
            </w:pPr>
          </w:p>
          <w:p w:rsidR="00AB6703" w:rsidRPr="00AB6703" w:rsidRDefault="00AB6703" w:rsidP="00AB6703">
            <w:pPr>
              <w:numPr>
                <w:ilvl w:val="0"/>
                <w:numId w:val="105"/>
              </w:numPr>
              <w:textAlignment w:val="baseline"/>
              <w:rPr>
                <w:b/>
                <w:lang w:bidi="hi-IN"/>
              </w:rPr>
            </w:pPr>
          </w:p>
        </w:tc>
        <w:tc>
          <w:tcPr>
            <w:tcW w:w="3705"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Cllr Masawe</w:t>
            </w:r>
          </w:p>
        </w:tc>
        <w:tc>
          <w:tcPr>
            <w:tcW w:w="2956"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Ward 8</w:t>
            </w:r>
          </w:p>
          <w:p w:rsidR="00AB6703" w:rsidRPr="00AB6703" w:rsidRDefault="00AB6703" w:rsidP="00AB6703">
            <w:pPr>
              <w:textAlignment w:val="baseline"/>
              <w:rPr>
                <w:b/>
                <w:lang w:bidi="hi-IN"/>
              </w:rPr>
            </w:pPr>
          </w:p>
        </w:tc>
      </w:tr>
      <w:tr w:rsidR="00AB6703" w:rsidRPr="00AB6703" w:rsidTr="00AB6703">
        <w:tc>
          <w:tcPr>
            <w:tcW w:w="1271" w:type="dxa"/>
            <w:shd w:val="clear" w:color="auto" w:fill="FFE599" w:themeFill="accent4" w:themeFillTint="66"/>
          </w:tcPr>
          <w:p w:rsidR="00AB6703" w:rsidRPr="00AB6703" w:rsidRDefault="00AB6703" w:rsidP="00AB6703">
            <w:pPr>
              <w:textAlignment w:val="baseline"/>
              <w:rPr>
                <w:b/>
                <w:lang w:bidi="hi-IN"/>
              </w:rPr>
            </w:pPr>
          </w:p>
          <w:p w:rsidR="00AB6703" w:rsidRPr="00AB6703" w:rsidRDefault="00AB6703" w:rsidP="00AB6703">
            <w:pPr>
              <w:numPr>
                <w:ilvl w:val="0"/>
                <w:numId w:val="105"/>
              </w:numPr>
              <w:textAlignment w:val="baseline"/>
              <w:rPr>
                <w:b/>
                <w:lang w:bidi="hi-IN"/>
              </w:rPr>
            </w:pPr>
          </w:p>
        </w:tc>
        <w:tc>
          <w:tcPr>
            <w:tcW w:w="3705"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Cllr Zonke</w:t>
            </w:r>
          </w:p>
        </w:tc>
        <w:tc>
          <w:tcPr>
            <w:tcW w:w="2956" w:type="dxa"/>
            <w:shd w:val="clear" w:color="auto" w:fill="A8D08D" w:themeFill="accent6" w:themeFillTint="99"/>
          </w:tcPr>
          <w:p w:rsidR="00AB6703" w:rsidRPr="00AB6703" w:rsidRDefault="00AB6703" w:rsidP="00AB6703">
            <w:pPr>
              <w:textAlignment w:val="baseline"/>
              <w:rPr>
                <w:b/>
                <w:lang w:bidi="hi-IN"/>
              </w:rPr>
            </w:pPr>
          </w:p>
          <w:p w:rsidR="00AB6703" w:rsidRPr="00AB6703" w:rsidRDefault="00AB6703" w:rsidP="00AB6703">
            <w:pPr>
              <w:textAlignment w:val="baseline"/>
              <w:rPr>
                <w:b/>
                <w:lang w:bidi="hi-IN"/>
              </w:rPr>
            </w:pPr>
            <w:r w:rsidRPr="00AB6703">
              <w:rPr>
                <w:b/>
                <w:lang w:bidi="hi-IN"/>
              </w:rPr>
              <w:t>Ward 9</w:t>
            </w:r>
          </w:p>
          <w:p w:rsidR="00AB6703" w:rsidRPr="00AB6703" w:rsidRDefault="00AB6703" w:rsidP="00AB6703">
            <w:pPr>
              <w:textAlignment w:val="baseline"/>
              <w:rPr>
                <w:b/>
                <w:lang w:bidi="hi-IN"/>
              </w:rPr>
            </w:pPr>
          </w:p>
        </w:tc>
      </w:tr>
    </w:tbl>
    <w:p w:rsidR="00AB6703" w:rsidRPr="00AB6703" w:rsidRDefault="00AB6703" w:rsidP="00AB6703">
      <w:pPr>
        <w:rPr>
          <w:b/>
          <w:lang w:val="en-US"/>
        </w:rPr>
      </w:pPr>
    </w:p>
    <w:p w:rsidR="00AB6703" w:rsidRPr="00AB6703" w:rsidRDefault="00AB6703" w:rsidP="00AB6703">
      <w:pPr>
        <w:rPr>
          <w:b/>
          <w:lang w:val="en-US"/>
        </w:rPr>
      </w:pPr>
    </w:p>
    <w:p w:rsidR="001C2F1A" w:rsidRPr="000B129E" w:rsidRDefault="00FB7BD0">
      <w:pPr>
        <w:rPr>
          <w:rFonts w:cs="Arial"/>
          <w:b/>
          <w:sz w:val="18"/>
          <w:szCs w:val="18"/>
        </w:rPr>
      </w:pPr>
      <w:r w:rsidRPr="000B129E">
        <w:rPr>
          <w:b/>
        </w:rPr>
        <w:br w:type="page"/>
      </w:r>
    </w:p>
    <w:p w:rsidR="001C2F1A" w:rsidRDefault="00FB7BD0">
      <w:pPr>
        <w:pStyle w:val="Heading2"/>
        <w:tabs>
          <w:tab w:val="left" w:pos="0"/>
        </w:tabs>
      </w:pPr>
      <w:bookmarkStart w:id="145" w:name="_Toc130372158"/>
      <w:r>
        <w:lastRenderedPageBreak/>
        <w:t>APPENDIX C –THIRD TIER ADMINISTRATIVE STRUCTURE</w:t>
      </w:r>
      <w:bookmarkEnd w:id="145"/>
    </w:p>
    <w:p w:rsidR="001C2F1A" w:rsidRDefault="001C2F1A">
      <w:pPr>
        <w:pStyle w:val="Textbody"/>
        <w:rPr>
          <w:rFonts w:cs="Arial"/>
          <w:b w:val="0"/>
          <w:bCs w:val="0"/>
          <w:sz w:val="18"/>
          <w:szCs w:val="18"/>
        </w:rPr>
      </w:pPr>
    </w:p>
    <w:p w:rsidR="001C2F1A" w:rsidRDefault="00FB7BD0">
      <w:pPr>
        <w:pStyle w:val="Textbody"/>
      </w:pPr>
      <w:r>
        <w:rPr>
          <w:noProof/>
          <w:lang w:eastAsia="en-ZA" w:bidi="ar-SA"/>
        </w:rPr>
        <w:drawing>
          <wp:inline distT="0" distB="0" distL="0" distR="0">
            <wp:extent cx="5038725" cy="2365375"/>
            <wp:effectExtent l="0" t="0" r="0" b="0"/>
            <wp:docPr id="2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
                    <pic:cNvPicPr>
                      <a:picLocks noChangeAspect="1" noChangeArrowheads="1"/>
                    </pic:cNvPicPr>
                  </pic:nvPicPr>
                  <pic:blipFill>
                    <a:blip r:embed="rId49"/>
                    <a:stretch>
                      <a:fillRect/>
                    </a:stretch>
                  </pic:blipFill>
                  <pic:spPr bwMode="auto">
                    <a:xfrm>
                      <a:off x="0" y="0"/>
                      <a:ext cx="5038725" cy="2365375"/>
                    </a:xfrm>
                    <a:prstGeom prst="rect">
                      <a:avLst/>
                    </a:prstGeom>
                  </pic:spPr>
                </pic:pic>
              </a:graphicData>
            </a:graphic>
          </wp:inline>
        </w:drawing>
      </w:r>
    </w:p>
    <w:p w:rsidR="001C2F1A" w:rsidRDefault="00FB7BD0">
      <w:pPr>
        <w:pStyle w:val="Textbody"/>
        <w:numPr>
          <w:ilvl w:val="0"/>
          <w:numId w:val="2"/>
        </w:numPr>
      </w:pPr>
      <w:r>
        <w:rPr>
          <w:rFonts w:cs="Arial"/>
          <w:b w:val="0"/>
          <w:bCs w:val="0"/>
          <w:sz w:val="18"/>
          <w:szCs w:val="18"/>
        </w:rPr>
        <w:t>The departments are</w:t>
      </w:r>
    </w:p>
    <w:p w:rsidR="001C2F1A" w:rsidRDefault="00FB7BD0">
      <w:pPr>
        <w:pStyle w:val="Textbody"/>
        <w:numPr>
          <w:ilvl w:val="1"/>
          <w:numId w:val="4"/>
        </w:numPr>
      </w:pPr>
      <w:r>
        <w:rPr>
          <w:rFonts w:cs="Arial"/>
          <w:b w:val="0"/>
          <w:bCs w:val="0"/>
          <w:sz w:val="18"/>
          <w:szCs w:val="18"/>
        </w:rPr>
        <w:t>Office of the Municipal Manager</w:t>
      </w:r>
    </w:p>
    <w:p w:rsidR="001C2F1A" w:rsidRDefault="00FB7BD0">
      <w:pPr>
        <w:pStyle w:val="Textbody"/>
        <w:numPr>
          <w:ilvl w:val="1"/>
          <w:numId w:val="4"/>
        </w:numPr>
      </w:pPr>
      <w:r>
        <w:rPr>
          <w:rFonts w:cs="Arial"/>
          <w:b w:val="0"/>
          <w:bCs w:val="0"/>
          <w:sz w:val="18"/>
          <w:szCs w:val="18"/>
        </w:rPr>
        <w:t>Budget and Treasury Office</w:t>
      </w:r>
    </w:p>
    <w:p w:rsidR="001C2F1A" w:rsidRDefault="00FB7BD0">
      <w:pPr>
        <w:pStyle w:val="Textbody"/>
        <w:numPr>
          <w:ilvl w:val="1"/>
          <w:numId w:val="4"/>
        </w:numPr>
      </w:pPr>
      <w:r>
        <w:rPr>
          <w:rFonts w:cs="Arial"/>
          <w:b w:val="0"/>
          <w:bCs w:val="0"/>
          <w:sz w:val="18"/>
          <w:szCs w:val="18"/>
        </w:rPr>
        <w:t>Corporate Services</w:t>
      </w:r>
    </w:p>
    <w:p w:rsidR="001C2F1A" w:rsidRDefault="00FB7BD0">
      <w:pPr>
        <w:pStyle w:val="Textbody"/>
        <w:numPr>
          <w:ilvl w:val="1"/>
          <w:numId w:val="4"/>
        </w:numPr>
      </w:pPr>
      <w:r>
        <w:rPr>
          <w:rFonts w:cs="Arial"/>
          <w:b w:val="0"/>
          <w:bCs w:val="0"/>
          <w:sz w:val="18"/>
          <w:szCs w:val="18"/>
        </w:rPr>
        <w:t>Community Services</w:t>
      </w:r>
    </w:p>
    <w:p w:rsidR="001C2F1A" w:rsidRDefault="00FB7BD0">
      <w:pPr>
        <w:pStyle w:val="Textbody"/>
        <w:numPr>
          <w:ilvl w:val="1"/>
          <w:numId w:val="4"/>
        </w:numPr>
      </w:pPr>
      <w:r>
        <w:rPr>
          <w:rFonts w:cs="Arial"/>
          <w:b w:val="0"/>
          <w:bCs w:val="0"/>
          <w:sz w:val="18"/>
          <w:szCs w:val="18"/>
        </w:rPr>
        <w:t>Integrated Planning and Economic Development</w:t>
      </w:r>
    </w:p>
    <w:p w:rsidR="001C2F1A" w:rsidRDefault="00FB7BD0">
      <w:pPr>
        <w:pStyle w:val="Textbody"/>
        <w:numPr>
          <w:ilvl w:val="1"/>
          <w:numId w:val="4"/>
        </w:numPr>
      </w:pPr>
      <w:r>
        <w:rPr>
          <w:rFonts w:cs="Arial"/>
          <w:b w:val="0"/>
          <w:bCs w:val="0"/>
          <w:sz w:val="18"/>
          <w:szCs w:val="18"/>
        </w:rPr>
        <w:t>Technical Services</w:t>
      </w:r>
    </w:p>
    <w:p w:rsidR="001C2F1A" w:rsidRDefault="001C2F1A">
      <w:pPr>
        <w:pStyle w:val="Textbody"/>
        <w:rPr>
          <w:rFonts w:cs="Arial"/>
          <w:b w:val="0"/>
          <w:bCs w:val="0"/>
          <w:sz w:val="18"/>
          <w:szCs w:val="18"/>
        </w:rPr>
      </w:pPr>
    </w:p>
    <w:tbl>
      <w:tblPr>
        <w:tblW w:w="9015" w:type="dxa"/>
        <w:tblInd w:w="-2" w:type="dxa"/>
        <w:tblLayout w:type="fixed"/>
        <w:tblCellMar>
          <w:top w:w="55" w:type="dxa"/>
          <w:left w:w="55" w:type="dxa"/>
          <w:bottom w:w="55" w:type="dxa"/>
          <w:right w:w="55" w:type="dxa"/>
        </w:tblCellMar>
        <w:tblLook w:val="0000" w:firstRow="0" w:lastRow="0" w:firstColumn="0" w:lastColumn="0" w:noHBand="0" w:noVBand="0"/>
      </w:tblPr>
      <w:tblGrid>
        <w:gridCol w:w="4507"/>
        <w:gridCol w:w="4508"/>
      </w:tblGrid>
      <w:tr w:rsidR="001C2F1A">
        <w:tc>
          <w:tcPr>
            <w:tcW w:w="4507" w:type="dxa"/>
            <w:tcBorders>
              <w:top w:val="single" w:sz="2" w:space="0" w:color="000000"/>
              <w:left w:val="single" w:sz="2" w:space="0" w:color="000000"/>
              <w:bottom w:val="single" w:sz="2" w:space="0" w:color="000000"/>
            </w:tcBorders>
          </w:tcPr>
          <w:p w:rsidR="001C2F1A" w:rsidRDefault="00FB7BD0">
            <w:pPr>
              <w:pStyle w:val="TableContents"/>
              <w:widowControl w:val="0"/>
              <w:spacing w:after="283"/>
              <w:jc w:val="left"/>
            </w:pPr>
            <w:r>
              <w:rPr>
                <w:rFonts w:cs="Arial"/>
                <w:b/>
                <w:color w:val="000000"/>
                <w:szCs w:val="18"/>
              </w:rPr>
              <w:t>Third Tier Structure</w:t>
            </w:r>
          </w:p>
        </w:tc>
        <w:tc>
          <w:tcPr>
            <w:tcW w:w="4508"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widowControl w:val="0"/>
              <w:spacing w:after="283"/>
              <w:jc w:val="left"/>
              <w:rPr>
                <w:rFonts w:cs="Arial"/>
                <w:szCs w:val="18"/>
              </w:rPr>
            </w:pPr>
          </w:p>
        </w:tc>
      </w:tr>
      <w:tr w:rsidR="001C2F1A">
        <w:tc>
          <w:tcPr>
            <w:tcW w:w="4507" w:type="dxa"/>
            <w:tcBorders>
              <w:left w:val="single" w:sz="2" w:space="0" w:color="000000"/>
              <w:bottom w:val="single" w:sz="2" w:space="0" w:color="000000"/>
            </w:tcBorders>
          </w:tcPr>
          <w:p w:rsidR="001C2F1A" w:rsidRDefault="00FB7BD0">
            <w:pPr>
              <w:pStyle w:val="TableContents"/>
              <w:widowControl w:val="0"/>
              <w:spacing w:after="283"/>
              <w:jc w:val="left"/>
            </w:pPr>
            <w:r>
              <w:rPr>
                <w:rFonts w:cs="Arial"/>
                <w:b/>
                <w:color w:val="000000"/>
                <w:szCs w:val="18"/>
              </w:rPr>
              <w:t>Directorate</w:t>
            </w:r>
          </w:p>
        </w:tc>
        <w:tc>
          <w:tcPr>
            <w:tcW w:w="4508" w:type="dxa"/>
            <w:tcBorders>
              <w:left w:val="single" w:sz="2" w:space="0" w:color="000000"/>
              <w:bottom w:val="single" w:sz="2" w:space="0" w:color="000000"/>
              <w:right w:val="single" w:sz="2" w:space="0" w:color="000000"/>
            </w:tcBorders>
          </w:tcPr>
          <w:p w:rsidR="001C2F1A" w:rsidRDefault="00FB7BD0">
            <w:pPr>
              <w:pStyle w:val="TableContents"/>
              <w:widowControl w:val="0"/>
              <w:spacing w:after="283"/>
              <w:jc w:val="left"/>
            </w:pPr>
            <w:r>
              <w:rPr>
                <w:rFonts w:cs="Arial"/>
                <w:b/>
                <w:color w:val="000000"/>
                <w:szCs w:val="18"/>
              </w:rPr>
              <w:t>Name of Director</w:t>
            </w:r>
          </w:p>
        </w:tc>
      </w:tr>
      <w:tr w:rsidR="001C2F1A">
        <w:tc>
          <w:tcPr>
            <w:tcW w:w="4507" w:type="dxa"/>
            <w:tcBorders>
              <w:left w:val="single" w:sz="2" w:space="0" w:color="000000"/>
              <w:bottom w:val="single" w:sz="2" w:space="0" w:color="000000"/>
            </w:tcBorders>
          </w:tcPr>
          <w:p w:rsidR="001C2F1A" w:rsidRDefault="00FB7BD0">
            <w:pPr>
              <w:pStyle w:val="TableContents"/>
              <w:widowControl w:val="0"/>
              <w:spacing w:after="283"/>
              <w:jc w:val="left"/>
            </w:pPr>
            <w:r>
              <w:rPr>
                <w:rFonts w:cs="Arial"/>
                <w:b/>
                <w:color w:val="000000"/>
                <w:szCs w:val="18"/>
              </w:rPr>
              <w:t>Municipal Manager</w:t>
            </w:r>
          </w:p>
        </w:tc>
        <w:tc>
          <w:tcPr>
            <w:tcW w:w="4508" w:type="dxa"/>
            <w:tcBorders>
              <w:left w:val="single" w:sz="2" w:space="0" w:color="000000"/>
              <w:bottom w:val="single" w:sz="2" w:space="0" w:color="000000"/>
              <w:right w:val="single" w:sz="2" w:space="0" w:color="000000"/>
            </w:tcBorders>
          </w:tcPr>
          <w:p w:rsidR="001C2F1A" w:rsidRDefault="00FB7BD0">
            <w:pPr>
              <w:pStyle w:val="TableContents"/>
              <w:widowControl w:val="0"/>
              <w:spacing w:after="283"/>
              <w:jc w:val="left"/>
            </w:pPr>
            <w:r>
              <w:rPr>
                <w:rFonts w:cs="Arial"/>
                <w:color w:val="000000"/>
                <w:szCs w:val="18"/>
              </w:rPr>
              <w:t>Mr M.W. Mbebe</w:t>
            </w:r>
          </w:p>
        </w:tc>
      </w:tr>
      <w:tr w:rsidR="001C2F1A">
        <w:tc>
          <w:tcPr>
            <w:tcW w:w="4507" w:type="dxa"/>
            <w:tcBorders>
              <w:left w:val="single" w:sz="2" w:space="0" w:color="000000"/>
              <w:bottom w:val="single" w:sz="2" w:space="0" w:color="000000"/>
            </w:tcBorders>
          </w:tcPr>
          <w:p w:rsidR="001C2F1A" w:rsidRDefault="00FB7BD0">
            <w:pPr>
              <w:pStyle w:val="TableContents"/>
              <w:widowControl w:val="0"/>
              <w:spacing w:after="283"/>
              <w:jc w:val="left"/>
            </w:pPr>
            <w:r>
              <w:rPr>
                <w:rFonts w:cs="Arial"/>
                <w:b/>
                <w:color w:val="000000"/>
                <w:szCs w:val="18"/>
              </w:rPr>
              <w:t>Technical Services</w:t>
            </w:r>
          </w:p>
        </w:tc>
        <w:tc>
          <w:tcPr>
            <w:tcW w:w="4508" w:type="dxa"/>
            <w:tcBorders>
              <w:left w:val="single" w:sz="2" w:space="0" w:color="000000"/>
              <w:bottom w:val="single" w:sz="2" w:space="0" w:color="000000"/>
              <w:right w:val="single" w:sz="2" w:space="0" w:color="000000"/>
            </w:tcBorders>
          </w:tcPr>
          <w:p w:rsidR="001C2F1A" w:rsidRDefault="00FB7BD0">
            <w:pPr>
              <w:pStyle w:val="TableContents"/>
              <w:widowControl w:val="0"/>
              <w:spacing w:after="283"/>
              <w:jc w:val="left"/>
            </w:pPr>
            <w:r>
              <w:rPr>
                <w:rFonts w:cs="Arial"/>
                <w:color w:val="000000"/>
                <w:szCs w:val="18"/>
              </w:rPr>
              <w:t>Mr. S. Nomandela</w:t>
            </w:r>
          </w:p>
        </w:tc>
      </w:tr>
      <w:tr w:rsidR="001C2F1A">
        <w:tc>
          <w:tcPr>
            <w:tcW w:w="4507" w:type="dxa"/>
            <w:tcBorders>
              <w:left w:val="single" w:sz="2" w:space="0" w:color="000000"/>
              <w:bottom w:val="single" w:sz="2" w:space="0" w:color="000000"/>
            </w:tcBorders>
          </w:tcPr>
          <w:p w:rsidR="001C2F1A" w:rsidRDefault="00FB7BD0">
            <w:pPr>
              <w:pStyle w:val="TableContents"/>
              <w:widowControl w:val="0"/>
              <w:spacing w:after="283"/>
              <w:jc w:val="left"/>
            </w:pPr>
            <w:r>
              <w:rPr>
                <w:rFonts w:cs="Arial"/>
                <w:b/>
                <w:color w:val="000000"/>
                <w:szCs w:val="18"/>
              </w:rPr>
              <w:t>IPED</w:t>
            </w:r>
          </w:p>
        </w:tc>
        <w:tc>
          <w:tcPr>
            <w:tcW w:w="4508" w:type="dxa"/>
            <w:tcBorders>
              <w:left w:val="single" w:sz="2" w:space="0" w:color="000000"/>
              <w:bottom w:val="single" w:sz="2" w:space="0" w:color="000000"/>
              <w:right w:val="single" w:sz="2" w:space="0" w:color="000000"/>
            </w:tcBorders>
          </w:tcPr>
          <w:p w:rsidR="001C2F1A" w:rsidRDefault="00FB7BD0">
            <w:pPr>
              <w:pStyle w:val="TableContents"/>
              <w:widowControl w:val="0"/>
              <w:spacing w:after="283"/>
              <w:jc w:val="left"/>
            </w:pPr>
            <w:r>
              <w:rPr>
                <w:rFonts w:cs="Arial"/>
                <w:color w:val="000000"/>
                <w:szCs w:val="18"/>
              </w:rPr>
              <w:t>Ms. N. Makwabe</w:t>
            </w:r>
          </w:p>
        </w:tc>
      </w:tr>
      <w:tr w:rsidR="001C2F1A">
        <w:tc>
          <w:tcPr>
            <w:tcW w:w="4507" w:type="dxa"/>
            <w:tcBorders>
              <w:left w:val="single" w:sz="2" w:space="0" w:color="000000"/>
              <w:bottom w:val="single" w:sz="2" w:space="0" w:color="000000"/>
            </w:tcBorders>
          </w:tcPr>
          <w:p w:rsidR="001C2F1A" w:rsidRDefault="00FB7BD0">
            <w:pPr>
              <w:pStyle w:val="TableContents"/>
              <w:widowControl w:val="0"/>
              <w:spacing w:after="283"/>
              <w:jc w:val="left"/>
            </w:pPr>
            <w:r>
              <w:rPr>
                <w:rFonts w:cs="Arial"/>
                <w:b/>
                <w:color w:val="000000"/>
                <w:szCs w:val="18"/>
              </w:rPr>
              <w:t>Community Services</w:t>
            </w:r>
          </w:p>
        </w:tc>
        <w:tc>
          <w:tcPr>
            <w:tcW w:w="4508" w:type="dxa"/>
            <w:tcBorders>
              <w:left w:val="single" w:sz="2" w:space="0" w:color="000000"/>
              <w:bottom w:val="single" w:sz="2" w:space="0" w:color="000000"/>
              <w:right w:val="single" w:sz="2" w:space="0" w:color="000000"/>
            </w:tcBorders>
          </w:tcPr>
          <w:p w:rsidR="001C2F1A" w:rsidRDefault="00FB7BD0">
            <w:pPr>
              <w:pStyle w:val="TableContents"/>
              <w:widowControl w:val="0"/>
              <w:spacing w:after="283"/>
              <w:jc w:val="left"/>
            </w:pPr>
            <w:r>
              <w:rPr>
                <w:rFonts w:cs="Arial"/>
                <w:color w:val="000000"/>
                <w:szCs w:val="18"/>
              </w:rPr>
              <w:t>Mrs N. Majiba</w:t>
            </w:r>
          </w:p>
        </w:tc>
      </w:tr>
      <w:tr w:rsidR="001C2F1A">
        <w:tc>
          <w:tcPr>
            <w:tcW w:w="4507" w:type="dxa"/>
            <w:tcBorders>
              <w:left w:val="single" w:sz="2" w:space="0" w:color="000000"/>
              <w:bottom w:val="single" w:sz="2" w:space="0" w:color="000000"/>
            </w:tcBorders>
          </w:tcPr>
          <w:p w:rsidR="001C2F1A" w:rsidRDefault="00FB7BD0">
            <w:pPr>
              <w:pStyle w:val="TableContents"/>
              <w:widowControl w:val="0"/>
              <w:spacing w:after="283"/>
              <w:jc w:val="left"/>
            </w:pPr>
            <w:r>
              <w:rPr>
                <w:rFonts w:cs="Arial"/>
                <w:b/>
                <w:color w:val="000000"/>
                <w:szCs w:val="18"/>
              </w:rPr>
              <w:t>Corporate Services (Acting)</w:t>
            </w:r>
          </w:p>
        </w:tc>
        <w:tc>
          <w:tcPr>
            <w:tcW w:w="4508" w:type="dxa"/>
            <w:tcBorders>
              <w:left w:val="single" w:sz="2" w:space="0" w:color="000000"/>
              <w:bottom w:val="single" w:sz="2" w:space="0" w:color="000000"/>
              <w:right w:val="single" w:sz="2" w:space="0" w:color="000000"/>
            </w:tcBorders>
          </w:tcPr>
          <w:p w:rsidR="001C2F1A" w:rsidRDefault="00FB7BD0">
            <w:pPr>
              <w:pStyle w:val="TableContents"/>
              <w:widowControl w:val="0"/>
              <w:spacing w:after="283"/>
              <w:jc w:val="left"/>
            </w:pPr>
            <w:r>
              <w:rPr>
                <w:rFonts w:cs="Arial"/>
                <w:color w:val="000000"/>
                <w:szCs w:val="18"/>
              </w:rPr>
              <w:t>Ms. N. Makwabe</w:t>
            </w:r>
          </w:p>
        </w:tc>
      </w:tr>
      <w:tr w:rsidR="001C2F1A">
        <w:tc>
          <w:tcPr>
            <w:tcW w:w="4507" w:type="dxa"/>
            <w:tcBorders>
              <w:left w:val="single" w:sz="2" w:space="0" w:color="000000"/>
              <w:bottom w:val="single" w:sz="2" w:space="0" w:color="000000"/>
            </w:tcBorders>
          </w:tcPr>
          <w:p w:rsidR="001C2F1A" w:rsidRDefault="00FB7BD0">
            <w:pPr>
              <w:pStyle w:val="TableContents"/>
              <w:widowControl w:val="0"/>
              <w:spacing w:after="283"/>
              <w:jc w:val="left"/>
            </w:pPr>
            <w:r>
              <w:rPr>
                <w:rFonts w:cs="Arial"/>
                <w:b/>
                <w:color w:val="000000"/>
                <w:szCs w:val="18"/>
              </w:rPr>
              <w:t>Chief Financial Officer</w:t>
            </w:r>
          </w:p>
        </w:tc>
        <w:tc>
          <w:tcPr>
            <w:tcW w:w="4508" w:type="dxa"/>
            <w:tcBorders>
              <w:left w:val="single" w:sz="2" w:space="0" w:color="000000"/>
              <w:bottom w:val="single" w:sz="2" w:space="0" w:color="000000"/>
              <w:right w:val="single" w:sz="2" w:space="0" w:color="000000"/>
            </w:tcBorders>
          </w:tcPr>
          <w:p w:rsidR="001C2F1A" w:rsidRDefault="00FB7BD0">
            <w:pPr>
              <w:pStyle w:val="TableContents"/>
              <w:widowControl w:val="0"/>
              <w:spacing w:after="283"/>
              <w:jc w:val="left"/>
            </w:pPr>
            <w:r>
              <w:rPr>
                <w:rFonts w:cs="Arial"/>
                <w:color w:val="000000"/>
                <w:szCs w:val="18"/>
              </w:rPr>
              <w:t>Mr. L. Mulaudzi</w:t>
            </w:r>
          </w:p>
        </w:tc>
      </w:tr>
    </w:tbl>
    <w:p w:rsidR="001C2F1A" w:rsidRDefault="00FB7BD0">
      <w:pPr>
        <w:pStyle w:val="Heading2"/>
        <w:tabs>
          <w:tab w:val="left" w:pos="0"/>
        </w:tabs>
        <w:rPr>
          <w:rFonts w:cs="Calibri"/>
        </w:rPr>
      </w:pPr>
      <w:r>
        <w:br w:type="page"/>
      </w:r>
      <w:bookmarkStart w:id="146" w:name="_GoBack1"/>
      <w:bookmarkStart w:id="147" w:name="_Toc130372159"/>
      <w:bookmarkEnd w:id="146"/>
      <w:r>
        <w:rPr>
          <w:rFonts w:cs="Calibri"/>
        </w:rPr>
        <w:lastRenderedPageBreak/>
        <w:t>APPENDIX D – FUNCTIONS OF MUNICIPALITY / ENTITY</w:t>
      </w:r>
      <w:bookmarkEnd w:id="147"/>
    </w:p>
    <w:p w:rsidR="001C2F1A" w:rsidRDefault="00FB7BD0" w:rsidP="005E1A96">
      <w:pPr>
        <w:numPr>
          <w:ilvl w:val="2"/>
          <w:numId w:val="78"/>
        </w:numPr>
        <w:rPr>
          <w:rFonts w:cs="Calibri"/>
        </w:rPr>
      </w:pPr>
      <w:r>
        <w:rPr>
          <w:rFonts w:cs="Calibri"/>
        </w:rPr>
        <w:t>POWERS AND FUNCTIONS</w:t>
      </w:r>
    </w:p>
    <w:p w:rsidR="001C2F1A" w:rsidRDefault="00FB7BD0">
      <w:pPr>
        <w:rPr>
          <w:rFonts w:cs="Calibri"/>
        </w:rPr>
      </w:pPr>
      <w:r>
        <w:rPr>
          <w:rFonts w:cs="Calibri"/>
        </w:rPr>
        <w:t>The functional areas of competence of the Inxuba Yethemba Municipality are indicated in the table below and is the Municipality’s authoritative mandate in terms of Section 156 of the South African Constitution, Act 108/1996:</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40</w:t>
      </w:r>
      <w:r w:rsidR="000428F6">
        <w:rPr>
          <w:noProof/>
        </w:rPr>
        <w:fldChar w:fldCharType="end"/>
      </w:r>
      <w:r>
        <w:t>: FUNCTIONS OF MUNICIPALITY</w:t>
      </w:r>
    </w:p>
    <w:tbl>
      <w:tblPr>
        <w:tblW w:w="5000" w:type="pct"/>
        <w:tblLayout w:type="fixed"/>
        <w:tblCellMar>
          <w:top w:w="28" w:type="dxa"/>
          <w:left w:w="28" w:type="dxa"/>
          <w:bottom w:w="28" w:type="dxa"/>
          <w:right w:w="28" w:type="dxa"/>
        </w:tblCellMar>
        <w:tblLook w:val="0000" w:firstRow="0" w:lastRow="0" w:firstColumn="0" w:lastColumn="0" w:noHBand="0" w:noVBand="0"/>
      </w:tblPr>
      <w:tblGrid>
        <w:gridCol w:w="2957"/>
        <w:gridCol w:w="1183"/>
        <w:gridCol w:w="3185"/>
        <w:gridCol w:w="2117"/>
      </w:tblGrid>
      <w:tr w:rsidR="001C2F1A">
        <w:trPr>
          <w:trHeight w:val="326"/>
        </w:trPr>
        <w:tc>
          <w:tcPr>
            <w:tcW w:w="2957" w:type="dxa"/>
            <w:shd w:val="clear" w:color="auto" w:fill="DBE5F1"/>
            <w:vAlign w:val="center"/>
          </w:tcPr>
          <w:p w:rsidR="001C2F1A" w:rsidRDefault="00FB7BD0">
            <w:pPr>
              <w:pStyle w:val="LO-Normal"/>
              <w:widowControl w:val="0"/>
              <w:suppressLineNumbers/>
              <w:spacing w:line="276" w:lineRule="auto"/>
              <w:jc w:val="both"/>
              <w:textAlignment w:val="auto"/>
              <w:rPr>
                <w:b/>
                <w:sz w:val="18"/>
                <w:szCs w:val="18"/>
              </w:rPr>
            </w:pPr>
            <w:r>
              <w:rPr>
                <w:b/>
                <w:sz w:val="18"/>
                <w:szCs w:val="18"/>
              </w:rPr>
              <w:t>SCHEDULE 4 : PART B</w:t>
            </w:r>
          </w:p>
        </w:tc>
        <w:tc>
          <w:tcPr>
            <w:tcW w:w="1183" w:type="dxa"/>
            <w:shd w:val="clear" w:color="auto" w:fill="DBE5F1"/>
            <w:vAlign w:val="center"/>
          </w:tcPr>
          <w:p w:rsidR="001C2F1A" w:rsidRDefault="00FB7BD0">
            <w:pPr>
              <w:pStyle w:val="LO-Normal"/>
              <w:widowControl w:val="0"/>
              <w:suppressLineNumbers/>
              <w:spacing w:line="276" w:lineRule="auto"/>
              <w:jc w:val="both"/>
              <w:textAlignment w:val="auto"/>
              <w:rPr>
                <w:b/>
                <w:sz w:val="18"/>
                <w:szCs w:val="18"/>
              </w:rPr>
            </w:pPr>
            <w:r>
              <w:rPr>
                <w:b/>
                <w:sz w:val="18"/>
                <w:szCs w:val="18"/>
              </w:rPr>
              <w:t>STATUS</w:t>
            </w:r>
          </w:p>
        </w:tc>
        <w:tc>
          <w:tcPr>
            <w:tcW w:w="3185" w:type="dxa"/>
            <w:shd w:val="clear" w:color="auto" w:fill="DBE5F1"/>
            <w:vAlign w:val="center"/>
          </w:tcPr>
          <w:p w:rsidR="001C2F1A" w:rsidRDefault="00FB7BD0">
            <w:pPr>
              <w:pStyle w:val="LO-Normal"/>
              <w:widowControl w:val="0"/>
              <w:suppressLineNumbers/>
              <w:spacing w:line="276" w:lineRule="auto"/>
              <w:jc w:val="both"/>
              <w:textAlignment w:val="auto"/>
              <w:rPr>
                <w:b/>
                <w:sz w:val="18"/>
                <w:szCs w:val="18"/>
              </w:rPr>
            </w:pPr>
            <w:r>
              <w:rPr>
                <w:b/>
                <w:sz w:val="18"/>
                <w:szCs w:val="18"/>
              </w:rPr>
              <w:t>SCHEDULE 5 : PART B</w:t>
            </w:r>
          </w:p>
        </w:tc>
        <w:tc>
          <w:tcPr>
            <w:tcW w:w="2117" w:type="dxa"/>
            <w:shd w:val="clear" w:color="auto" w:fill="DBE5F1"/>
            <w:vAlign w:val="center"/>
          </w:tcPr>
          <w:p w:rsidR="001C2F1A" w:rsidRDefault="00FB7BD0">
            <w:pPr>
              <w:pStyle w:val="LO-Normal"/>
              <w:widowControl w:val="0"/>
              <w:suppressLineNumbers/>
              <w:spacing w:line="276" w:lineRule="auto"/>
              <w:jc w:val="both"/>
              <w:textAlignment w:val="auto"/>
              <w:rPr>
                <w:b/>
                <w:sz w:val="18"/>
                <w:szCs w:val="18"/>
              </w:rPr>
            </w:pPr>
            <w:r>
              <w:rPr>
                <w:b/>
                <w:sz w:val="18"/>
                <w:szCs w:val="18"/>
              </w:rPr>
              <w:t>STATUS</w:t>
            </w:r>
          </w:p>
        </w:tc>
      </w:tr>
      <w:tr w:rsidR="001C2F1A">
        <w:trPr>
          <w:trHeight w:val="56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Air Pollution</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Beaches &amp; Amusement Facilities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N/A</w:t>
            </w:r>
          </w:p>
        </w:tc>
      </w:tr>
      <w:tr w:rsidR="001C2F1A">
        <w:trPr>
          <w:trHeight w:val="56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Building Regulations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Billboards &amp; display of</w:t>
            </w:r>
            <w:r>
              <w:rPr>
                <w:sz w:val="18"/>
                <w:szCs w:val="18"/>
              </w:rPr>
              <w:br/>
              <w:t>Advertisements in public places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trPr>
          <w:trHeight w:val="56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Child Care Facilities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N/A</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Cemeteries, Funeral Parlours</w:t>
            </w:r>
            <w:r>
              <w:rPr>
                <w:sz w:val="18"/>
                <w:szCs w:val="18"/>
              </w:rPr>
              <w:br/>
              <w:t>and Crematoria</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trPr>
          <w:trHeight w:val="35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Electricity &amp; Gas Reticulation</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Cleansing</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trPr>
          <w:trHeight w:val="35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Fire-fighting Services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Control of Public Nuisances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trPr>
          <w:trHeight w:val="56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Local Tourism</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Control of undertakings that sell</w:t>
            </w:r>
            <w:r>
              <w:rPr>
                <w:sz w:val="18"/>
                <w:szCs w:val="18"/>
              </w:rPr>
              <w:br/>
              <w:t>liquor to the public</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trPr>
          <w:trHeight w:val="821"/>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Municipal Airports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N/A</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Facilities for the accommodation,</w:t>
            </w:r>
            <w:r>
              <w:rPr>
                <w:sz w:val="18"/>
                <w:szCs w:val="18"/>
              </w:rPr>
              <w:br/>
              <w:t>care and burial of animals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SPCA</w:t>
            </w:r>
          </w:p>
        </w:tc>
      </w:tr>
      <w:tr w:rsidR="001C2F1A">
        <w:trPr>
          <w:trHeight w:val="35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Municipal Planning</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Fencing and Fences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trPr>
          <w:trHeight w:val="56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Municipal Health Services</w:t>
            </w:r>
            <w:r>
              <w:rPr>
                <w:sz w:val="18"/>
                <w:szCs w:val="18"/>
              </w:rPr>
              <w:br/>
              <w:t>(PHC has been provincialized)</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N/A</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Licensing of dogs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02760D">
            <w:pPr>
              <w:pStyle w:val="LO-Normal"/>
              <w:widowControl w:val="0"/>
              <w:suppressLineNumbers/>
              <w:spacing w:line="276" w:lineRule="auto"/>
              <w:jc w:val="both"/>
              <w:textAlignment w:val="auto"/>
              <w:rPr>
                <w:sz w:val="18"/>
                <w:szCs w:val="18"/>
              </w:rPr>
            </w:pPr>
            <w:r>
              <w:rPr>
                <w:sz w:val="18"/>
                <w:szCs w:val="18"/>
              </w:rPr>
              <w:t>N/A</w:t>
            </w:r>
          </w:p>
        </w:tc>
      </w:tr>
      <w:tr w:rsidR="001C2F1A">
        <w:trPr>
          <w:trHeight w:val="821"/>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Municipal Public Transport including traffic services.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Licensing and control of undertakings</w:t>
            </w:r>
            <w:r>
              <w:rPr>
                <w:sz w:val="18"/>
                <w:szCs w:val="18"/>
              </w:rPr>
              <w:br/>
              <w:t>that sell food to the public</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X</w:t>
            </w:r>
          </w:p>
        </w:tc>
      </w:tr>
      <w:tr w:rsidR="001C2F1A">
        <w:trPr>
          <w:trHeight w:val="35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Municipal Public Works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Local Amenities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trPr>
          <w:trHeight w:val="56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Pontoons, ferries, jetties,</w:t>
            </w:r>
            <w:r>
              <w:rPr>
                <w:sz w:val="18"/>
                <w:szCs w:val="18"/>
              </w:rPr>
              <w:br/>
              <w:t>piers and harbours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N/A</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Local Sport Facilities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trPr>
          <w:trHeight w:val="35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Stormwater Management systems in built-up areas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Markets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trPr>
          <w:trHeight w:val="356"/>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Trading Regulations</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Municipal Abattoirs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rsidTr="003F40E5">
        <w:trPr>
          <w:trHeight w:val="637"/>
        </w:trPr>
        <w:tc>
          <w:tcPr>
            <w:tcW w:w="2957"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Water &amp; Sanitation Services</w:t>
            </w:r>
            <w:r>
              <w:rPr>
                <w:sz w:val="18"/>
                <w:szCs w:val="18"/>
              </w:rPr>
              <w:br/>
              <w:t>(potable water, domestic wastewater</w:t>
            </w:r>
            <w:r>
              <w:rPr>
                <w:sz w:val="18"/>
                <w:szCs w:val="18"/>
              </w:rPr>
              <w:br/>
              <w:t>&amp; sewage : WSA and WSP)</w:t>
            </w: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CHDM</w:t>
            </w: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Municipal Parks &amp; Recreation</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r w:rsidR="001C2F1A" w:rsidTr="0002760D">
        <w:trPr>
          <w:trHeight w:val="818"/>
        </w:trPr>
        <w:tc>
          <w:tcPr>
            <w:tcW w:w="2957" w:type="dxa"/>
            <w:tcBorders>
              <w:top w:val="single" w:sz="2" w:space="0" w:color="000000"/>
            </w:tcBorders>
            <w:tcMar>
              <w:left w:w="0" w:type="dxa"/>
              <w:bottom w:w="0" w:type="dxa"/>
              <w:right w:w="0" w:type="dxa"/>
            </w:tcMar>
            <w:vAlign w:val="center"/>
          </w:tcPr>
          <w:p w:rsidR="001C2F1A" w:rsidRDefault="001C2F1A">
            <w:pPr>
              <w:pStyle w:val="LO-Normal"/>
              <w:widowControl w:val="0"/>
              <w:suppressLineNumbers/>
              <w:spacing w:line="276" w:lineRule="auto"/>
              <w:jc w:val="both"/>
              <w:textAlignment w:val="auto"/>
              <w:rPr>
                <w:b/>
                <w:sz w:val="18"/>
                <w:szCs w:val="18"/>
              </w:rPr>
            </w:pPr>
          </w:p>
        </w:tc>
        <w:tc>
          <w:tcPr>
            <w:tcW w:w="1183" w:type="dxa"/>
            <w:tcBorders>
              <w:top w:val="single" w:sz="2" w:space="0" w:color="000000"/>
              <w:left w:val="single" w:sz="2" w:space="0" w:color="000000"/>
              <w:bottom w:val="single" w:sz="2" w:space="0" w:color="000000"/>
            </w:tcBorders>
            <w:tcMar>
              <w:right w:w="0" w:type="dxa"/>
            </w:tcMar>
            <w:vAlign w:val="center"/>
          </w:tcPr>
          <w:p w:rsidR="001C2F1A" w:rsidRDefault="001C2F1A">
            <w:pPr>
              <w:pStyle w:val="LO-Normal"/>
              <w:widowControl w:val="0"/>
              <w:suppressLineNumbers/>
              <w:spacing w:line="276" w:lineRule="auto"/>
              <w:jc w:val="both"/>
              <w:textAlignment w:val="auto"/>
              <w:rPr>
                <w:sz w:val="18"/>
                <w:szCs w:val="18"/>
              </w:rPr>
            </w:pPr>
          </w:p>
        </w:tc>
        <w:tc>
          <w:tcPr>
            <w:tcW w:w="3185" w:type="dxa"/>
            <w:tcBorders>
              <w:top w:val="single" w:sz="2" w:space="0" w:color="000000"/>
              <w:left w:val="single" w:sz="2" w:space="0" w:color="000000"/>
              <w:bottom w:val="single" w:sz="2" w:space="0" w:color="000000"/>
            </w:tcBorders>
            <w:tcMar>
              <w:right w:w="0" w:type="dxa"/>
            </w:tcMar>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Municipal Roads (Streets)</w:t>
            </w:r>
          </w:p>
        </w:tc>
        <w:tc>
          <w:tcPr>
            <w:tcW w:w="211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LO-Normal"/>
              <w:widowControl w:val="0"/>
              <w:suppressLineNumbers/>
              <w:spacing w:line="276" w:lineRule="auto"/>
              <w:jc w:val="both"/>
              <w:textAlignment w:val="auto"/>
              <w:rPr>
                <w:sz w:val="18"/>
                <w:szCs w:val="18"/>
              </w:rPr>
            </w:pPr>
            <w:r>
              <w:rPr>
                <w:sz w:val="18"/>
                <w:szCs w:val="18"/>
              </w:rPr>
              <w:t>√</w:t>
            </w:r>
          </w:p>
        </w:tc>
      </w:tr>
    </w:tbl>
    <w:p w:rsidR="001C2F1A" w:rsidRDefault="00FB7BD0">
      <w:pPr>
        <w:pStyle w:val="BodyText"/>
        <w:rPr>
          <w:rFonts w:cs="Arial"/>
          <w:sz w:val="18"/>
          <w:szCs w:val="18"/>
        </w:rPr>
      </w:pPr>
      <w:r>
        <w:br w:type="page"/>
      </w:r>
    </w:p>
    <w:p w:rsidR="001C2F1A" w:rsidRDefault="00FB7BD0">
      <w:pPr>
        <w:pStyle w:val="Heading2"/>
        <w:tabs>
          <w:tab w:val="left" w:pos="0"/>
        </w:tabs>
      </w:pPr>
      <w:bookmarkStart w:id="148" w:name="_Toc130372160"/>
      <w:r>
        <w:lastRenderedPageBreak/>
        <w:t>APPENDIX E – WARD REPORTING</w:t>
      </w:r>
      <w:bookmarkEnd w:id="148"/>
    </w:p>
    <w:p w:rsidR="001C2F1A" w:rsidRDefault="001C2F1A">
      <w:pPr>
        <w:rPr>
          <w:rFonts w:cs="Arial"/>
          <w:b/>
          <w:bCs/>
          <w:sz w:val="18"/>
          <w:szCs w:val="18"/>
          <w:u w:val="single"/>
        </w:rPr>
      </w:pPr>
    </w:p>
    <w:p w:rsidR="001C2F1A" w:rsidRDefault="001C2F1A">
      <w:pPr>
        <w:rPr>
          <w:rFonts w:cs="Arial"/>
          <w:sz w:val="18"/>
          <w:szCs w:val="18"/>
        </w:rPr>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41</w:t>
      </w:r>
      <w:r w:rsidR="000428F6">
        <w:rPr>
          <w:noProof/>
        </w:rPr>
        <w:fldChar w:fldCharType="end"/>
      </w:r>
      <w:r>
        <w:t>: WARD REPORTING</w:t>
      </w:r>
    </w:p>
    <w:tbl>
      <w:tblPr>
        <w:tblW w:w="9355" w:type="dxa"/>
        <w:tblInd w:w="-2" w:type="dxa"/>
        <w:tblLayout w:type="fixed"/>
        <w:tblCellMar>
          <w:top w:w="28" w:type="dxa"/>
          <w:left w:w="115" w:type="dxa"/>
          <w:bottom w:w="28" w:type="dxa"/>
          <w:right w:w="115" w:type="dxa"/>
        </w:tblCellMar>
        <w:tblLook w:val="0000" w:firstRow="0" w:lastRow="0" w:firstColumn="0" w:lastColumn="0" w:noHBand="0" w:noVBand="0"/>
      </w:tblPr>
      <w:tblGrid>
        <w:gridCol w:w="1147"/>
        <w:gridCol w:w="2370"/>
        <w:gridCol w:w="1420"/>
        <w:gridCol w:w="1389"/>
        <w:gridCol w:w="1359"/>
        <w:gridCol w:w="1670"/>
      </w:tblGrid>
      <w:tr w:rsidR="001C2F1A" w:rsidTr="00A9391A">
        <w:trPr>
          <w:trHeight w:val="1555"/>
        </w:trPr>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Ward No.</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Name of Ward Cllr and Ward Committee Members</w:t>
            </w:r>
          </w:p>
        </w:tc>
        <w:tc>
          <w:tcPr>
            <w:tcW w:w="142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Committee established (Y/N)</w:t>
            </w:r>
          </w:p>
        </w:tc>
        <w:tc>
          <w:tcPr>
            <w:tcW w:w="1389"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No. of monthly committee Meetings held during the year</w:t>
            </w:r>
          </w:p>
        </w:tc>
        <w:tc>
          <w:tcPr>
            <w:tcW w:w="1359"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No of reports submitted to Speakers Office on time</w:t>
            </w:r>
          </w:p>
        </w:tc>
        <w:tc>
          <w:tcPr>
            <w:tcW w:w="16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No. of quarterly public ward meetings held during the year</w:t>
            </w:r>
          </w:p>
        </w:tc>
      </w:tr>
      <w:tr w:rsidR="001C2F1A" w:rsidTr="00C3200C">
        <w:trPr>
          <w:trHeight w:val="3497"/>
        </w:trPr>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1</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color w:val="000000"/>
                <w:sz w:val="20"/>
                <w:szCs w:val="20"/>
              </w:rPr>
            </w:pPr>
            <w:r>
              <w:rPr>
                <w:color w:val="000000"/>
                <w:sz w:val="20"/>
                <w:szCs w:val="20"/>
              </w:rPr>
              <w:t>Cllr. N. Biko</w:t>
            </w:r>
          </w:p>
          <w:p w:rsidR="001C2F1A" w:rsidRDefault="001C2F1A">
            <w:pPr>
              <w:pStyle w:val="TableContents"/>
              <w:jc w:val="left"/>
              <w:rPr>
                <w:sz w:val="20"/>
                <w:szCs w:val="20"/>
              </w:rPr>
            </w:pP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M.Tengo.</w:t>
            </w: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 xml:space="preserve"> N.Ndamase</w:t>
            </w: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N.Skuni</w:t>
            </w: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T.M Dywili</w:t>
            </w: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S.Ndwalaza</w:t>
            </w: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C.Ngxiki</w:t>
            </w: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M.Mbuzwana</w:t>
            </w: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Z.Mingani</w:t>
            </w: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S.Volontiya</w:t>
            </w:r>
          </w:p>
          <w:p w:rsidR="005E1A96" w:rsidRPr="005E1A96" w:rsidRDefault="005E1A96" w:rsidP="005E1A96">
            <w:pPr>
              <w:numPr>
                <w:ilvl w:val="0"/>
                <w:numId w:val="92"/>
              </w:numPr>
              <w:suppressLineNumbers/>
              <w:jc w:val="left"/>
              <w:rPr>
                <w:rFonts w:eastAsia="Calibri" w:cs="Calibri"/>
                <w:color w:val="000000"/>
                <w:sz w:val="20"/>
                <w:szCs w:val="20"/>
              </w:rPr>
            </w:pPr>
            <w:r w:rsidRPr="005E1A96">
              <w:rPr>
                <w:rFonts w:eastAsia="Calibri" w:cs="Calibri"/>
                <w:color w:val="000000"/>
                <w:sz w:val="20"/>
                <w:szCs w:val="20"/>
              </w:rPr>
              <w:t>N.Jacobs</w:t>
            </w:r>
          </w:p>
          <w:p w:rsidR="001C2F1A" w:rsidRDefault="001C2F1A">
            <w:pPr>
              <w:pStyle w:val="TableContents"/>
              <w:spacing w:after="283"/>
              <w:jc w:val="left"/>
              <w:rPr>
                <w:color w:val="000000"/>
                <w:sz w:val="20"/>
                <w:szCs w:val="20"/>
              </w:rPr>
            </w:pPr>
          </w:p>
        </w:tc>
        <w:tc>
          <w:tcPr>
            <w:tcW w:w="142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YES</w:t>
            </w:r>
          </w:p>
        </w:tc>
        <w:tc>
          <w:tcPr>
            <w:tcW w:w="138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35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67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1</w:t>
            </w:r>
          </w:p>
        </w:tc>
      </w:tr>
      <w:tr w:rsidR="001C2F1A" w:rsidTr="00A9391A">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2</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color w:val="000000"/>
                <w:sz w:val="20"/>
                <w:szCs w:val="20"/>
              </w:rPr>
            </w:pPr>
            <w:r>
              <w:rPr>
                <w:color w:val="000000"/>
                <w:sz w:val="20"/>
                <w:szCs w:val="20"/>
              </w:rPr>
              <w:t>Cllr. M. Rasmeni</w:t>
            </w:r>
          </w:p>
          <w:p w:rsidR="005E1A96" w:rsidRPr="005E1A96" w:rsidRDefault="005E1A96" w:rsidP="005E1A96">
            <w:pPr>
              <w:pStyle w:val="TableContents"/>
              <w:numPr>
                <w:ilvl w:val="0"/>
                <w:numId w:val="93"/>
              </w:numPr>
              <w:rPr>
                <w:sz w:val="20"/>
                <w:szCs w:val="20"/>
              </w:rPr>
            </w:pPr>
            <w:r w:rsidRPr="005E1A96">
              <w:rPr>
                <w:sz w:val="20"/>
                <w:szCs w:val="20"/>
              </w:rPr>
              <w:t>W. Jacobs</w:t>
            </w:r>
          </w:p>
          <w:p w:rsidR="005E1A96" w:rsidRPr="005E1A96" w:rsidRDefault="005E1A96" w:rsidP="005E1A96">
            <w:pPr>
              <w:pStyle w:val="TableContents"/>
              <w:numPr>
                <w:ilvl w:val="0"/>
                <w:numId w:val="93"/>
              </w:numPr>
              <w:rPr>
                <w:sz w:val="20"/>
                <w:szCs w:val="20"/>
              </w:rPr>
            </w:pPr>
            <w:r w:rsidRPr="005E1A96">
              <w:rPr>
                <w:sz w:val="20"/>
                <w:szCs w:val="20"/>
              </w:rPr>
              <w:t>L.C Notshulwana</w:t>
            </w:r>
          </w:p>
          <w:p w:rsidR="005E1A96" w:rsidRPr="005E1A96" w:rsidRDefault="005E1A96" w:rsidP="005E1A96">
            <w:pPr>
              <w:pStyle w:val="TableContents"/>
              <w:numPr>
                <w:ilvl w:val="0"/>
                <w:numId w:val="93"/>
              </w:numPr>
              <w:rPr>
                <w:sz w:val="20"/>
                <w:szCs w:val="20"/>
              </w:rPr>
            </w:pPr>
            <w:r w:rsidRPr="005E1A96">
              <w:rPr>
                <w:sz w:val="20"/>
                <w:szCs w:val="20"/>
              </w:rPr>
              <w:t>T. Malgas</w:t>
            </w:r>
          </w:p>
          <w:p w:rsidR="005E1A96" w:rsidRPr="005E1A96" w:rsidRDefault="005E1A96" w:rsidP="005E1A96">
            <w:pPr>
              <w:pStyle w:val="TableContents"/>
              <w:numPr>
                <w:ilvl w:val="0"/>
                <w:numId w:val="93"/>
              </w:numPr>
              <w:rPr>
                <w:sz w:val="20"/>
                <w:szCs w:val="20"/>
              </w:rPr>
            </w:pPr>
            <w:r w:rsidRPr="005E1A96">
              <w:rPr>
                <w:sz w:val="20"/>
                <w:szCs w:val="20"/>
              </w:rPr>
              <w:t>L.S Notshulwana</w:t>
            </w:r>
          </w:p>
          <w:p w:rsidR="005E1A96" w:rsidRPr="005E1A96" w:rsidRDefault="005E1A96" w:rsidP="005E1A96">
            <w:pPr>
              <w:pStyle w:val="TableContents"/>
              <w:numPr>
                <w:ilvl w:val="0"/>
                <w:numId w:val="93"/>
              </w:numPr>
              <w:rPr>
                <w:sz w:val="20"/>
                <w:szCs w:val="20"/>
              </w:rPr>
            </w:pPr>
            <w:r w:rsidRPr="005E1A96">
              <w:rPr>
                <w:sz w:val="20"/>
                <w:szCs w:val="20"/>
              </w:rPr>
              <w:t>N.Madolo</w:t>
            </w:r>
          </w:p>
          <w:p w:rsidR="005E1A96" w:rsidRPr="005E1A96" w:rsidRDefault="005E1A96" w:rsidP="005E1A96">
            <w:pPr>
              <w:pStyle w:val="TableContents"/>
              <w:numPr>
                <w:ilvl w:val="0"/>
                <w:numId w:val="93"/>
              </w:numPr>
              <w:rPr>
                <w:sz w:val="20"/>
                <w:szCs w:val="20"/>
              </w:rPr>
            </w:pPr>
            <w:r w:rsidRPr="005E1A96">
              <w:rPr>
                <w:sz w:val="20"/>
                <w:szCs w:val="20"/>
              </w:rPr>
              <w:t>F.Zilwa</w:t>
            </w:r>
          </w:p>
          <w:p w:rsidR="005E1A96" w:rsidRPr="005E1A96" w:rsidRDefault="005E1A96" w:rsidP="005E1A96">
            <w:pPr>
              <w:pStyle w:val="TableContents"/>
              <w:numPr>
                <w:ilvl w:val="0"/>
                <w:numId w:val="93"/>
              </w:numPr>
              <w:rPr>
                <w:sz w:val="20"/>
                <w:szCs w:val="20"/>
              </w:rPr>
            </w:pPr>
            <w:r w:rsidRPr="005E1A96">
              <w:rPr>
                <w:sz w:val="20"/>
                <w:szCs w:val="20"/>
              </w:rPr>
              <w:t>N.Booysen</w:t>
            </w:r>
          </w:p>
          <w:p w:rsidR="005E1A96" w:rsidRPr="005E1A96" w:rsidRDefault="005E1A96" w:rsidP="005E1A96">
            <w:pPr>
              <w:pStyle w:val="TableContents"/>
              <w:numPr>
                <w:ilvl w:val="0"/>
                <w:numId w:val="93"/>
              </w:numPr>
              <w:rPr>
                <w:sz w:val="20"/>
                <w:szCs w:val="20"/>
              </w:rPr>
            </w:pPr>
            <w:r w:rsidRPr="005E1A96">
              <w:rPr>
                <w:sz w:val="20"/>
                <w:szCs w:val="20"/>
              </w:rPr>
              <w:t>L.Nokonya</w:t>
            </w:r>
          </w:p>
          <w:p w:rsidR="005E1A96" w:rsidRPr="005E1A96" w:rsidRDefault="005E1A96" w:rsidP="005E1A96">
            <w:pPr>
              <w:pStyle w:val="TableContents"/>
              <w:numPr>
                <w:ilvl w:val="0"/>
                <w:numId w:val="93"/>
              </w:numPr>
              <w:rPr>
                <w:sz w:val="20"/>
                <w:szCs w:val="20"/>
              </w:rPr>
            </w:pPr>
            <w:r w:rsidRPr="005E1A96">
              <w:rPr>
                <w:sz w:val="20"/>
                <w:szCs w:val="20"/>
              </w:rPr>
              <w:t>B.Magaleni</w:t>
            </w:r>
          </w:p>
          <w:p w:rsidR="001C2F1A" w:rsidRPr="00C3200C" w:rsidRDefault="005E1A96" w:rsidP="00C3200C">
            <w:pPr>
              <w:pStyle w:val="TableContents"/>
              <w:numPr>
                <w:ilvl w:val="0"/>
                <w:numId w:val="93"/>
              </w:numPr>
              <w:rPr>
                <w:sz w:val="20"/>
                <w:szCs w:val="20"/>
              </w:rPr>
            </w:pPr>
            <w:r w:rsidRPr="005E1A96">
              <w:rPr>
                <w:sz w:val="20"/>
                <w:szCs w:val="20"/>
              </w:rPr>
              <w:t>M.Lucas</w:t>
            </w:r>
          </w:p>
        </w:tc>
        <w:tc>
          <w:tcPr>
            <w:tcW w:w="142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jc w:val="left"/>
              <w:rPr>
                <w:color w:val="000000"/>
                <w:sz w:val="20"/>
                <w:szCs w:val="20"/>
              </w:rPr>
            </w:pPr>
            <w:r>
              <w:rPr>
                <w:color w:val="000000"/>
                <w:sz w:val="20"/>
                <w:szCs w:val="20"/>
              </w:rPr>
              <w:t>YES</w:t>
            </w:r>
          </w:p>
          <w:p w:rsidR="001C2F1A" w:rsidRDefault="001C2F1A" w:rsidP="003F40E5">
            <w:pPr>
              <w:pStyle w:val="TableContents"/>
              <w:jc w:val="left"/>
              <w:rPr>
                <w:sz w:val="20"/>
                <w:szCs w:val="20"/>
              </w:rPr>
            </w:pPr>
          </w:p>
        </w:tc>
        <w:tc>
          <w:tcPr>
            <w:tcW w:w="138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jc w:val="left"/>
              <w:rPr>
                <w:color w:val="000000"/>
                <w:sz w:val="20"/>
                <w:szCs w:val="20"/>
              </w:rPr>
            </w:pPr>
            <w:r>
              <w:rPr>
                <w:color w:val="000000"/>
                <w:sz w:val="20"/>
                <w:szCs w:val="20"/>
              </w:rPr>
              <w:t>4</w:t>
            </w:r>
          </w:p>
          <w:p w:rsidR="001C2F1A" w:rsidRDefault="001C2F1A" w:rsidP="003F40E5">
            <w:pPr>
              <w:pStyle w:val="TableContents"/>
              <w:jc w:val="left"/>
              <w:rPr>
                <w:sz w:val="20"/>
                <w:szCs w:val="20"/>
              </w:rPr>
            </w:pPr>
          </w:p>
        </w:tc>
        <w:tc>
          <w:tcPr>
            <w:tcW w:w="135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jc w:val="left"/>
              <w:rPr>
                <w:color w:val="000000"/>
                <w:sz w:val="20"/>
                <w:szCs w:val="20"/>
              </w:rPr>
            </w:pPr>
            <w:r>
              <w:rPr>
                <w:color w:val="000000"/>
                <w:sz w:val="20"/>
                <w:szCs w:val="20"/>
              </w:rPr>
              <w:t>4</w:t>
            </w:r>
          </w:p>
          <w:p w:rsidR="001C2F1A" w:rsidRDefault="001C2F1A">
            <w:pPr>
              <w:pStyle w:val="TableContents"/>
              <w:jc w:val="left"/>
              <w:rPr>
                <w:color w:val="000000"/>
                <w:sz w:val="20"/>
                <w:szCs w:val="20"/>
              </w:rPr>
            </w:pPr>
          </w:p>
          <w:p w:rsidR="001C2F1A" w:rsidRDefault="001C2F1A">
            <w:pPr>
              <w:pStyle w:val="TableContents"/>
              <w:spacing w:after="283"/>
              <w:jc w:val="left"/>
              <w:rPr>
                <w:sz w:val="20"/>
                <w:szCs w:val="20"/>
              </w:rPr>
            </w:pPr>
          </w:p>
        </w:tc>
        <w:tc>
          <w:tcPr>
            <w:tcW w:w="167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jc w:val="left"/>
              <w:rPr>
                <w:color w:val="000000"/>
                <w:sz w:val="20"/>
                <w:szCs w:val="20"/>
              </w:rPr>
            </w:pPr>
            <w:r>
              <w:rPr>
                <w:color w:val="000000"/>
                <w:sz w:val="20"/>
                <w:szCs w:val="20"/>
              </w:rPr>
              <w:t>1</w:t>
            </w:r>
          </w:p>
          <w:p w:rsidR="001C2F1A" w:rsidRDefault="001C2F1A">
            <w:pPr>
              <w:pStyle w:val="TableContents"/>
              <w:spacing w:after="283"/>
              <w:jc w:val="left"/>
              <w:rPr>
                <w:sz w:val="20"/>
                <w:szCs w:val="20"/>
              </w:rPr>
            </w:pPr>
          </w:p>
        </w:tc>
      </w:tr>
      <w:tr w:rsidR="001C2F1A" w:rsidTr="00A9391A">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3</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color w:val="000000"/>
                <w:sz w:val="20"/>
                <w:szCs w:val="20"/>
              </w:rPr>
            </w:pPr>
            <w:r>
              <w:rPr>
                <w:color w:val="000000"/>
                <w:sz w:val="20"/>
                <w:szCs w:val="20"/>
              </w:rPr>
              <w:t>Cllr. A. Dakuse</w:t>
            </w:r>
          </w:p>
          <w:p w:rsidR="005E1A96" w:rsidRPr="005E1A96" w:rsidRDefault="005E1A96" w:rsidP="005E1A96">
            <w:pPr>
              <w:pStyle w:val="TableContents"/>
              <w:numPr>
                <w:ilvl w:val="0"/>
                <w:numId w:val="94"/>
              </w:numPr>
              <w:rPr>
                <w:sz w:val="20"/>
                <w:szCs w:val="20"/>
              </w:rPr>
            </w:pPr>
            <w:r w:rsidRPr="005E1A96">
              <w:rPr>
                <w:sz w:val="20"/>
                <w:szCs w:val="20"/>
              </w:rPr>
              <w:t>N. Faltein</w:t>
            </w:r>
          </w:p>
          <w:p w:rsidR="005E1A96" w:rsidRPr="005E1A96" w:rsidRDefault="005E1A96" w:rsidP="005E1A96">
            <w:pPr>
              <w:pStyle w:val="TableContents"/>
              <w:numPr>
                <w:ilvl w:val="0"/>
                <w:numId w:val="94"/>
              </w:numPr>
              <w:rPr>
                <w:sz w:val="20"/>
                <w:szCs w:val="20"/>
              </w:rPr>
            </w:pPr>
            <w:r w:rsidRPr="005E1A96">
              <w:rPr>
                <w:sz w:val="20"/>
                <w:szCs w:val="20"/>
              </w:rPr>
              <w:t>C.M Fleurs</w:t>
            </w:r>
          </w:p>
          <w:p w:rsidR="005E1A96" w:rsidRPr="005E1A96" w:rsidRDefault="005E1A96" w:rsidP="005E1A96">
            <w:pPr>
              <w:pStyle w:val="TableContents"/>
              <w:numPr>
                <w:ilvl w:val="0"/>
                <w:numId w:val="94"/>
              </w:numPr>
              <w:rPr>
                <w:sz w:val="20"/>
                <w:szCs w:val="20"/>
              </w:rPr>
            </w:pPr>
            <w:r w:rsidRPr="005E1A96">
              <w:rPr>
                <w:sz w:val="20"/>
                <w:szCs w:val="20"/>
              </w:rPr>
              <w:t>M.Mduka</w:t>
            </w:r>
          </w:p>
          <w:p w:rsidR="005E1A96" w:rsidRPr="005E1A96" w:rsidRDefault="005E1A96" w:rsidP="005E1A96">
            <w:pPr>
              <w:pStyle w:val="TableContents"/>
              <w:numPr>
                <w:ilvl w:val="0"/>
                <w:numId w:val="94"/>
              </w:numPr>
              <w:rPr>
                <w:sz w:val="20"/>
                <w:szCs w:val="20"/>
              </w:rPr>
            </w:pPr>
            <w:r w:rsidRPr="005E1A96">
              <w:rPr>
                <w:sz w:val="20"/>
                <w:szCs w:val="20"/>
              </w:rPr>
              <w:t>T.Tuku</w:t>
            </w:r>
          </w:p>
          <w:p w:rsidR="005E1A96" w:rsidRPr="005E1A96" w:rsidRDefault="005E1A96" w:rsidP="005E1A96">
            <w:pPr>
              <w:pStyle w:val="TableContents"/>
              <w:numPr>
                <w:ilvl w:val="0"/>
                <w:numId w:val="94"/>
              </w:numPr>
              <w:rPr>
                <w:sz w:val="20"/>
                <w:szCs w:val="20"/>
              </w:rPr>
            </w:pPr>
            <w:r w:rsidRPr="005E1A96">
              <w:rPr>
                <w:sz w:val="20"/>
                <w:szCs w:val="20"/>
              </w:rPr>
              <w:t>N.J Mana</w:t>
            </w:r>
          </w:p>
          <w:p w:rsidR="005E1A96" w:rsidRPr="005E1A96" w:rsidRDefault="005E1A96" w:rsidP="005E1A96">
            <w:pPr>
              <w:pStyle w:val="TableContents"/>
              <w:numPr>
                <w:ilvl w:val="0"/>
                <w:numId w:val="94"/>
              </w:numPr>
              <w:rPr>
                <w:sz w:val="20"/>
                <w:szCs w:val="20"/>
              </w:rPr>
            </w:pPr>
            <w:r w:rsidRPr="005E1A96">
              <w:rPr>
                <w:sz w:val="20"/>
                <w:szCs w:val="20"/>
              </w:rPr>
              <w:t>N.Ncapayi</w:t>
            </w:r>
          </w:p>
          <w:p w:rsidR="005E1A96" w:rsidRPr="005E1A96" w:rsidRDefault="005E1A96" w:rsidP="005E1A96">
            <w:pPr>
              <w:pStyle w:val="TableContents"/>
              <w:numPr>
                <w:ilvl w:val="0"/>
                <w:numId w:val="94"/>
              </w:numPr>
              <w:rPr>
                <w:sz w:val="20"/>
                <w:szCs w:val="20"/>
              </w:rPr>
            </w:pPr>
            <w:r w:rsidRPr="005E1A96">
              <w:rPr>
                <w:sz w:val="20"/>
                <w:szCs w:val="20"/>
              </w:rPr>
              <w:t>S.January</w:t>
            </w:r>
          </w:p>
          <w:p w:rsidR="005E1A96" w:rsidRPr="005E1A96" w:rsidRDefault="005E1A96" w:rsidP="005E1A96">
            <w:pPr>
              <w:pStyle w:val="TableContents"/>
              <w:numPr>
                <w:ilvl w:val="0"/>
                <w:numId w:val="94"/>
              </w:numPr>
              <w:rPr>
                <w:sz w:val="20"/>
                <w:szCs w:val="20"/>
              </w:rPr>
            </w:pPr>
            <w:r w:rsidRPr="005E1A96">
              <w:rPr>
                <w:sz w:val="20"/>
                <w:szCs w:val="20"/>
              </w:rPr>
              <w:lastRenderedPageBreak/>
              <w:t>Jali</w:t>
            </w:r>
          </w:p>
          <w:p w:rsidR="005E1A96" w:rsidRPr="005E1A96" w:rsidRDefault="005E1A96" w:rsidP="005E1A96">
            <w:pPr>
              <w:pStyle w:val="TableContents"/>
              <w:numPr>
                <w:ilvl w:val="0"/>
                <w:numId w:val="94"/>
              </w:numPr>
              <w:rPr>
                <w:sz w:val="20"/>
                <w:szCs w:val="20"/>
              </w:rPr>
            </w:pPr>
            <w:r w:rsidRPr="005E1A96">
              <w:rPr>
                <w:sz w:val="20"/>
                <w:szCs w:val="20"/>
              </w:rPr>
              <w:t>M. Taso</w:t>
            </w:r>
          </w:p>
          <w:p w:rsidR="001C2F1A" w:rsidRPr="00C3200C" w:rsidRDefault="005E1A96" w:rsidP="003F40E5">
            <w:pPr>
              <w:pStyle w:val="TableContents"/>
              <w:numPr>
                <w:ilvl w:val="0"/>
                <w:numId w:val="94"/>
              </w:numPr>
              <w:jc w:val="left"/>
              <w:rPr>
                <w:sz w:val="20"/>
                <w:szCs w:val="20"/>
              </w:rPr>
            </w:pPr>
            <w:r w:rsidRPr="005E1A96">
              <w:rPr>
                <w:sz w:val="20"/>
                <w:szCs w:val="20"/>
              </w:rPr>
              <w:t>L.S frans</w:t>
            </w:r>
          </w:p>
        </w:tc>
        <w:tc>
          <w:tcPr>
            <w:tcW w:w="142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lastRenderedPageBreak/>
              <w:t>YES</w:t>
            </w:r>
          </w:p>
        </w:tc>
        <w:tc>
          <w:tcPr>
            <w:tcW w:w="1389"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4</w:t>
            </w:r>
          </w:p>
        </w:tc>
        <w:tc>
          <w:tcPr>
            <w:tcW w:w="1359"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4</w:t>
            </w:r>
          </w:p>
        </w:tc>
        <w:tc>
          <w:tcPr>
            <w:tcW w:w="16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1</w:t>
            </w:r>
          </w:p>
        </w:tc>
      </w:tr>
      <w:tr w:rsidR="001C2F1A" w:rsidTr="00A9391A">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4</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color w:val="000000"/>
                <w:sz w:val="20"/>
                <w:szCs w:val="20"/>
              </w:rPr>
            </w:pPr>
            <w:r>
              <w:rPr>
                <w:color w:val="000000"/>
                <w:sz w:val="20"/>
                <w:szCs w:val="20"/>
              </w:rPr>
              <w:t>Cllr. B. Lawens</w:t>
            </w:r>
          </w:p>
          <w:p w:rsidR="005E1A96" w:rsidRPr="005E1A96" w:rsidRDefault="005E1A96" w:rsidP="005E1A96">
            <w:pPr>
              <w:numPr>
                <w:ilvl w:val="0"/>
                <w:numId w:val="95"/>
              </w:numPr>
              <w:suppressLineNumbers/>
              <w:jc w:val="left"/>
              <w:rPr>
                <w:rFonts w:eastAsia="Calibri" w:cs="Calibri"/>
                <w:color w:val="000000"/>
                <w:sz w:val="20"/>
                <w:szCs w:val="20"/>
              </w:rPr>
            </w:pPr>
            <w:r w:rsidRPr="005E1A96">
              <w:rPr>
                <w:rFonts w:eastAsia="Calibri" w:cs="Calibri"/>
                <w:color w:val="000000"/>
                <w:sz w:val="20"/>
                <w:szCs w:val="20"/>
              </w:rPr>
              <w:t>E. Meyers</w:t>
            </w:r>
          </w:p>
          <w:p w:rsidR="005E1A96" w:rsidRPr="005E1A96" w:rsidRDefault="005E1A96" w:rsidP="005E1A96">
            <w:pPr>
              <w:numPr>
                <w:ilvl w:val="0"/>
                <w:numId w:val="95"/>
              </w:numPr>
              <w:suppressLineNumbers/>
              <w:jc w:val="left"/>
              <w:rPr>
                <w:rFonts w:eastAsia="Calibri" w:cs="Calibri"/>
                <w:color w:val="000000"/>
                <w:sz w:val="20"/>
                <w:szCs w:val="20"/>
              </w:rPr>
            </w:pPr>
            <w:r w:rsidRPr="005E1A96">
              <w:rPr>
                <w:rFonts w:eastAsia="Calibri" w:cs="Calibri"/>
                <w:color w:val="000000"/>
                <w:sz w:val="20"/>
                <w:szCs w:val="20"/>
              </w:rPr>
              <w:t>B. Matthews</w:t>
            </w:r>
          </w:p>
          <w:p w:rsidR="005E1A96" w:rsidRPr="005E1A96" w:rsidRDefault="005E1A96" w:rsidP="005E1A96">
            <w:pPr>
              <w:numPr>
                <w:ilvl w:val="0"/>
                <w:numId w:val="95"/>
              </w:numPr>
              <w:suppressLineNumbers/>
              <w:jc w:val="left"/>
              <w:rPr>
                <w:rFonts w:eastAsia="Calibri" w:cs="Calibri"/>
                <w:color w:val="000000"/>
                <w:sz w:val="20"/>
                <w:szCs w:val="20"/>
              </w:rPr>
            </w:pPr>
            <w:r w:rsidRPr="005E1A96">
              <w:rPr>
                <w:rFonts w:eastAsia="Calibri" w:cs="Calibri"/>
                <w:color w:val="000000"/>
                <w:sz w:val="20"/>
                <w:szCs w:val="20"/>
              </w:rPr>
              <w:t>L.A Perring</w:t>
            </w:r>
          </w:p>
          <w:p w:rsidR="005E1A96" w:rsidRPr="005E1A96" w:rsidRDefault="005E1A96" w:rsidP="005E1A96">
            <w:pPr>
              <w:numPr>
                <w:ilvl w:val="0"/>
                <w:numId w:val="95"/>
              </w:numPr>
              <w:suppressLineNumbers/>
              <w:jc w:val="left"/>
              <w:rPr>
                <w:rFonts w:eastAsia="Calibri" w:cs="Calibri"/>
                <w:color w:val="000000"/>
                <w:sz w:val="20"/>
                <w:szCs w:val="20"/>
              </w:rPr>
            </w:pPr>
            <w:r w:rsidRPr="005E1A96">
              <w:rPr>
                <w:rFonts w:eastAsia="Calibri" w:cs="Calibri"/>
                <w:color w:val="000000"/>
                <w:sz w:val="20"/>
                <w:szCs w:val="20"/>
              </w:rPr>
              <w:t>S. Mc Master</w:t>
            </w:r>
          </w:p>
          <w:p w:rsidR="005E1A96" w:rsidRPr="005E1A96" w:rsidRDefault="005E1A96" w:rsidP="005E1A96">
            <w:pPr>
              <w:numPr>
                <w:ilvl w:val="0"/>
                <w:numId w:val="95"/>
              </w:numPr>
              <w:suppressLineNumbers/>
              <w:jc w:val="left"/>
              <w:rPr>
                <w:rFonts w:eastAsia="Calibri" w:cs="Calibri"/>
                <w:color w:val="000000"/>
                <w:sz w:val="20"/>
                <w:szCs w:val="20"/>
              </w:rPr>
            </w:pPr>
            <w:r w:rsidRPr="005E1A96">
              <w:rPr>
                <w:rFonts w:eastAsia="Calibri" w:cs="Calibri"/>
                <w:color w:val="000000"/>
                <w:sz w:val="20"/>
                <w:szCs w:val="20"/>
              </w:rPr>
              <w:t>L.Allens</w:t>
            </w:r>
          </w:p>
          <w:p w:rsidR="005E1A96" w:rsidRPr="005E1A96" w:rsidRDefault="005E1A96" w:rsidP="005E1A96">
            <w:pPr>
              <w:numPr>
                <w:ilvl w:val="0"/>
                <w:numId w:val="95"/>
              </w:numPr>
              <w:suppressLineNumbers/>
              <w:jc w:val="left"/>
              <w:rPr>
                <w:rFonts w:eastAsia="Calibri" w:cs="Calibri"/>
                <w:color w:val="000000"/>
                <w:sz w:val="20"/>
                <w:szCs w:val="20"/>
              </w:rPr>
            </w:pPr>
            <w:r w:rsidRPr="005E1A96">
              <w:rPr>
                <w:rFonts w:eastAsia="Calibri" w:cs="Calibri"/>
                <w:color w:val="000000"/>
                <w:sz w:val="20"/>
                <w:szCs w:val="20"/>
              </w:rPr>
              <w:t>A. Mitchell</w:t>
            </w:r>
          </w:p>
          <w:p w:rsidR="001C2F1A" w:rsidRPr="005E1A96" w:rsidRDefault="005E1A96" w:rsidP="005E1A96">
            <w:pPr>
              <w:numPr>
                <w:ilvl w:val="0"/>
                <w:numId w:val="95"/>
              </w:numPr>
              <w:suppressLineNumbers/>
              <w:jc w:val="left"/>
              <w:rPr>
                <w:rFonts w:eastAsia="Calibri" w:cs="Calibri"/>
                <w:color w:val="000000"/>
                <w:sz w:val="20"/>
                <w:szCs w:val="20"/>
              </w:rPr>
            </w:pPr>
            <w:r w:rsidRPr="005E1A96">
              <w:rPr>
                <w:rFonts w:eastAsia="Calibri" w:cs="Calibri"/>
                <w:color w:val="000000"/>
                <w:sz w:val="20"/>
                <w:szCs w:val="20"/>
              </w:rPr>
              <w:t>J. Jacobs</w:t>
            </w:r>
          </w:p>
        </w:tc>
        <w:tc>
          <w:tcPr>
            <w:tcW w:w="142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YES</w:t>
            </w:r>
          </w:p>
        </w:tc>
        <w:tc>
          <w:tcPr>
            <w:tcW w:w="1389"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4</w:t>
            </w:r>
          </w:p>
        </w:tc>
        <w:tc>
          <w:tcPr>
            <w:tcW w:w="1359"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4</w:t>
            </w:r>
          </w:p>
        </w:tc>
        <w:tc>
          <w:tcPr>
            <w:tcW w:w="16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1</w:t>
            </w:r>
          </w:p>
        </w:tc>
      </w:tr>
      <w:tr w:rsidR="001C2F1A" w:rsidTr="00A9391A">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5</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color w:val="000000"/>
                <w:sz w:val="20"/>
                <w:szCs w:val="20"/>
              </w:rPr>
            </w:pPr>
            <w:r>
              <w:rPr>
                <w:color w:val="000000"/>
                <w:sz w:val="20"/>
                <w:szCs w:val="20"/>
              </w:rPr>
              <w:t>Cllr. R.Featherstonehaugh</w:t>
            </w:r>
          </w:p>
          <w:p w:rsidR="005E1A96" w:rsidRPr="005E1A96" w:rsidRDefault="005E1A96" w:rsidP="005E1A96">
            <w:pPr>
              <w:numPr>
                <w:ilvl w:val="0"/>
                <w:numId w:val="96"/>
              </w:numPr>
              <w:suppressLineNumbers/>
              <w:jc w:val="left"/>
              <w:rPr>
                <w:rFonts w:eastAsia="Calibri" w:cs="Calibri"/>
                <w:color w:val="000000"/>
                <w:sz w:val="20"/>
                <w:szCs w:val="20"/>
              </w:rPr>
            </w:pPr>
            <w:r w:rsidRPr="005E1A96">
              <w:rPr>
                <w:rFonts w:eastAsia="Calibri" w:cs="Calibri"/>
                <w:color w:val="000000"/>
                <w:sz w:val="20"/>
                <w:szCs w:val="20"/>
              </w:rPr>
              <w:t>Z . Jack</w:t>
            </w:r>
          </w:p>
          <w:p w:rsidR="005E1A96" w:rsidRPr="005E1A96" w:rsidRDefault="005E1A96" w:rsidP="005E1A96">
            <w:pPr>
              <w:numPr>
                <w:ilvl w:val="0"/>
                <w:numId w:val="96"/>
              </w:numPr>
              <w:suppressLineNumbers/>
              <w:jc w:val="left"/>
              <w:rPr>
                <w:rFonts w:eastAsia="Calibri" w:cs="Calibri"/>
                <w:color w:val="000000"/>
                <w:sz w:val="20"/>
                <w:szCs w:val="20"/>
              </w:rPr>
            </w:pPr>
            <w:r w:rsidRPr="005E1A96">
              <w:rPr>
                <w:rFonts w:eastAsia="Calibri" w:cs="Calibri"/>
                <w:color w:val="000000"/>
                <w:sz w:val="20"/>
                <w:szCs w:val="20"/>
              </w:rPr>
              <w:t>D. Ker</w:t>
            </w:r>
          </w:p>
          <w:p w:rsidR="005E1A96" w:rsidRPr="005E1A96" w:rsidRDefault="005E1A96" w:rsidP="005E1A96">
            <w:pPr>
              <w:numPr>
                <w:ilvl w:val="0"/>
                <w:numId w:val="96"/>
              </w:numPr>
              <w:suppressLineNumbers/>
              <w:jc w:val="left"/>
              <w:rPr>
                <w:rFonts w:eastAsia="Calibri" w:cs="Calibri"/>
                <w:color w:val="000000"/>
                <w:sz w:val="20"/>
                <w:szCs w:val="20"/>
              </w:rPr>
            </w:pPr>
            <w:r w:rsidRPr="005E1A96">
              <w:rPr>
                <w:rFonts w:eastAsia="Calibri" w:cs="Calibri"/>
                <w:color w:val="000000"/>
                <w:sz w:val="20"/>
                <w:szCs w:val="20"/>
              </w:rPr>
              <w:t>M.Tengo</w:t>
            </w:r>
          </w:p>
          <w:p w:rsidR="005E1A96" w:rsidRPr="005E1A96" w:rsidRDefault="005E1A96" w:rsidP="005E1A96">
            <w:pPr>
              <w:numPr>
                <w:ilvl w:val="0"/>
                <w:numId w:val="96"/>
              </w:numPr>
              <w:suppressLineNumbers/>
              <w:jc w:val="left"/>
              <w:rPr>
                <w:rFonts w:eastAsia="Calibri" w:cs="Calibri"/>
                <w:color w:val="000000"/>
                <w:sz w:val="20"/>
                <w:szCs w:val="20"/>
              </w:rPr>
            </w:pPr>
            <w:r w:rsidRPr="005E1A96">
              <w:rPr>
                <w:rFonts w:eastAsia="Calibri" w:cs="Calibri"/>
                <w:color w:val="000000"/>
                <w:sz w:val="20"/>
                <w:szCs w:val="20"/>
              </w:rPr>
              <w:t>N.Maart</w:t>
            </w:r>
          </w:p>
          <w:p w:rsidR="005E1A96" w:rsidRPr="005E1A96" w:rsidRDefault="005E1A96" w:rsidP="005E1A96">
            <w:pPr>
              <w:numPr>
                <w:ilvl w:val="0"/>
                <w:numId w:val="96"/>
              </w:numPr>
              <w:suppressLineNumbers/>
              <w:jc w:val="left"/>
              <w:rPr>
                <w:rFonts w:eastAsia="Calibri" w:cs="Calibri"/>
                <w:color w:val="000000"/>
                <w:sz w:val="20"/>
                <w:szCs w:val="20"/>
              </w:rPr>
            </w:pPr>
            <w:r w:rsidRPr="005E1A96">
              <w:rPr>
                <w:rFonts w:eastAsia="Calibri" w:cs="Calibri"/>
                <w:color w:val="000000"/>
                <w:sz w:val="20"/>
                <w:szCs w:val="20"/>
              </w:rPr>
              <w:t>L. Van Wyk</w:t>
            </w:r>
          </w:p>
          <w:p w:rsidR="005E1A96" w:rsidRPr="005E1A96" w:rsidRDefault="005E1A96" w:rsidP="005E1A96">
            <w:pPr>
              <w:numPr>
                <w:ilvl w:val="0"/>
                <w:numId w:val="96"/>
              </w:numPr>
              <w:suppressLineNumbers/>
              <w:jc w:val="left"/>
              <w:rPr>
                <w:rFonts w:eastAsia="Calibri" w:cs="Calibri"/>
                <w:color w:val="000000"/>
                <w:sz w:val="20"/>
                <w:szCs w:val="20"/>
              </w:rPr>
            </w:pPr>
            <w:r w:rsidRPr="005E1A96">
              <w:rPr>
                <w:rFonts w:eastAsia="Calibri" w:cs="Calibri"/>
                <w:color w:val="000000"/>
                <w:sz w:val="20"/>
                <w:szCs w:val="20"/>
              </w:rPr>
              <w:t>W.J Booysen</w:t>
            </w:r>
          </w:p>
          <w:p w:rsidR="005E1A96" w:rsidRPr="005E1A96" w:rsidRDefault="005E1A96" w:rsidP="005E1A96">
            <w:pPr>
              <w:numPr>
                <w:ilvl w:val="0"/>
                <w:numId w:val="96"/>
              </w:numPr>
              <w:suppressLineNumbers/>
              <w:jc w:val="left"/>
              <w:rPr>
                <w:rFonts w:eastAsia="Calibri" w:cs="Calibri"/>
                <w:color w:val="000000"/>
                <w:sz w:val="20"/>
                <w:szCs w:val="20"/>
              </w:rPr>
            </w:pPr>
            <w:r w:rsidRPr="005E1A96">
              <w:rPr>
                <w:rFonts w:eastAsia="Calibri" w:cs="Calibri"/>
                <w:color w:val="000000"/>
                <w:sz w:val="20"/>
                <w:szCs w:val="20"/>
              </w:rPr>
              <w:t>G.Van Rensburg</w:t>
            </w:r>
          </w:p>
          <w:p w:rsidR="005E1A96" w:rsidRDefault="005E1A96" w:rsidP="005E1A96">
            <w:pPr>
              <w:numPr>
                <w:ilvl w:val="0"/>
                <w:numId w:val="96"/>
              </w:numPr>
              <w:suppressLineNumbers/>
              <w:jc w:val="left"/>
              <w:rPr>
                <w:rFonts w:eastAsia="Calibri" w:cs="Calibri"/>
                <w:color w:val="000000"/>
                <w:sz w:val="20"/>
                <w:szCs w:val="20"/>
              </w:rPr>
            </w:pPr>
            <w:r w:rsidRPr="005E1A96">
              <w:rPr>
                <w:rFonts w:eastAsia="Calibri" w:cs="Calibri"/>
                <w:color w:val="000000"/>
                <w:sz w:val="20"/>
                <w:szCs w:val="20"/>
              </w:rPr>
              <w:t>M.Abraham</w:t>
            </w:r>
          </w:p>
          <w:p w:rsidR="00074798" w:rsidRPr="005E1A96" w:rsidRDefault="00074798" w:rsidP="005E1A96">
            <w:pPr>
              <w:numPr>
                <w:ilvl w:val="0"/>
                <w:numId w:val="96"/>
              </w:numPr>
              <w:suppressLineNumbers/>
              <w:jc w:val="left"/>
              <w:rPr>
                <w:rFonts w:eastAsia="Calibri" w:cs="Calibri"/>
                <w:color w:val="000000"/>
                <w:sz w:val="20"/>
                <w:szCs w:val="20"/>
              </w:rPr>
            </w:pPr>
            <w:r>
              <w:rPr>
                <w:rFonts w:eastAsia="Calibri" w:cs="Calibri"/>
                <w:color w:val="000000"/>
                <w:sz w:val="20"/>
                <w:szCs w:val="20"/>
              </w:rPr>
              <w:t>F. Saptoe</w:t>
            </w:r>
          </w:p>
          <w:p w:rsidR="001C2F1A" w:rsidRDefault="001C2F1A">
            <w:pPr>
              <w:pStyle w:val="TableContents"/>
              <w:jc w:val="left"/>
              <w:rPr>
                <w:sz w:val="20"/>
                <w:szCs w:val="20"/>
              </w:rPr>
            </w:pPr>
          </w:p>
          <w:p w:rsidR="001C2F1A" w:rsidRDefault="001C2F1A" w:rsidP="003F40E5">
            <w:pPr>
              <w:pStyle w:val="TableContents"/>
              <w:jc w:val="left"/>
              <w:rPr>
                <w:sz w:val="20"/>
                <w:szCs w:val="20"/>
              </w:rPr>
            </w:pPr>
          </w:p>
        </w:tc>
        <w:tc>
          <w:tcPr>
            <w:tcW w:w="142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YES</w:t>
            </w:r>
          </w:p>
        </w:tc>
        <w:tc>
          <w:tcPr>
            <w:tcW w:w="138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35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67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1</w:t>
            </w:r>
          </w:p>
        </w:tc>
      </w:tr>
      <w:tr w:rsidR="001C2F1A" w:rsidTr="00A9391A">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6</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color w:val="000000"/>
                <w:sz w:val="20"/>
                <w:szCs w:val="20"/>
              </w:rPr>
            </w:pPr>
            <w:r>
              <w:rPr>
                <w:color w:val="000000"/>
                <w:sz w:val="20"/>
                <w:szCs w:val="20"/>
              </w:rPr>
              <w:t>Cllr. N. Mongo</w:t>
            </w:r>
          </w:p>
          <w:p w:rsidR="005E1A96" w:rsidRPr="005E1A96" w:rsidRDefault="005E1A96" w:rsidP="005E1A96">
            <w:pPr>
              <w:numPr>
                <w:ilvl w:val="0"/>
                <w:numId w:val="97"/>
              </w:numPr>
              <w:suppressLineNumbers/>
              <w:jc w:val="left"/>
              <w:rPr>
                <w:rFonts w:eastAsia="Calibri" w:cs="Calibri"/>
                <w:sz w:val="20"/>
                <w:szCs w:val="20"/>
              </w:rPr>
            </w:pPr>
            <w:r w:rsidRPr="005E1A96">
              <w:rPr>
                <w:rFonts w:eastAsia="Calibri" w:cs="Calibri"/>
                <w:sz w:val="20"/>
                <w:szCs w:val="20"/>
              </w:rPr>
              <w:t>P. Meyers</w:t>
            </w:r>
          </w:p>
          <w:p w:rsidR="005E1A96" w:rsidRPr="005E1A96" w:rsidRDefault="005E1A96" w:rsidP="005E1A96">
            <w:pPr>
              <w:numPr>
                <w:ilvl w:val="0"/>
                <w:numId w:val="97"/>
              </w:numPr>
              <w:suppressLineNumbers/>
              <w:jc w:val="left"/>
              <w:rPr>
                <w:rFonts w:eastAsia="Calibri" w:cs="Calibri"/>
                <w:sz w:val="20"/>
                <w:szCs w:val="20"/>
              </w:rPr>
            </w:pPr>
            <w:r w:rsidRPr="005E1A96">
              <w:rPr>
                <w:rFonts w:eastAsia="Calibri" w:cs="Calibri"/>
                <w:sz w:val="20"/>
                <w:szCs w:val="20"/>
              </w:rPr>
              <w:t>T. Kalashe</w:t>
            </w:r>
          </w:p>
          <w:p w:rsidR="005E1A96" w:rsidRPr="005E1A96" w:rsidRDefault="005E1A96" w:rsidP="005E1A96">
            <w:pPr>
              <w:numPr>
                <w:ilvl w:val="0"/>
                <w:numId w:val="97"/>
              </w:numPr>
              <w:suppressLineNumbers/>
              <w:jc w:val="left"/>
              <w:rPr>
                <w:rFonts w:eastAsia="Calibri" w:cs="Calibri"/>
                <w:sz w:val="20"/>
                <w:szCs w:val="20"/>
              </w:rPr>
            </w:pPr>
            <w:r w:rsidRPr="005E1A96">
              <w:rPr>
                <w:rFonts w:eastAsia="Calibri" w:cs="Calibri"/>
                <w:sz w:val="20"/>
                <w:szCs w:val="20"/>
              </w:rPr>
              <w:t>S. Dakuse</w:t>
            </w:r>
          </w:p>
          <w:p w:rsidR="005E1A96" w:rsidRPr="005E1A96" w:rsidRDefault="005E1A96" w:rsidP="005E1A96">
            <w:pPr>
              <w:numPr>
                <w:ilvl w:val="0"/>
                <w:numId w:val="97"/>
              </w:numPr>
              <w:suppressLineNumbers/>
              <w:jc w:val="left"/>
              <w:rPr>
                <w:rFonts w:eastAsia="Calibri" w:cs="Calibri"/>
                <w:sz w:val="20"/>
                <w:szCs w:val="20"/>
              </w:rPr>
            </w:pPr>
            <w:r w:rsidRPr="005E1A96">
              <w:rPr>
                <w:rFonts w:eastAsia="Calibri" w:cs="Calibri"/>
                <w:sz w:val="20"/>
                <w:szCs w:val="20"/>
              </w:rPr>
              <w:t>V. Sonkwala</w:t>
            </w:r>
          </w:p>
          <w:p w:rsidR="005E1A96" w:rsidRPr="005E1A96" w:rsidRDefault="005E1A96" w:rsidP="005E1A96">
            <w:pPr>
              <w:numPr>
                <w:ilvl w:val="0"/>
                <w:numId w:val="97"/>
              </w:numPr>
              <w:suppressLineNumbers/>
              <w:jc w:val="left"/>
              <w:rPr>
                <w:rFonts w:eastAsia="Calibri" w:cs="Calibri"/>
                <w:sz w:val="20"/>
                <w:szCs w:val="20"/>
              </w:rPr>
            </w:pPr>
            <w:r w:rsidRPr="005E1A96">
              <w:rPr>
                <w:rFonts w:eastAsia="Calibri" w:cs="Calibri"/>
                <w:sz w:val="20"/>
                <w:szCs w:val="20"/>
              </w:rPr>
              <w:t>M.Krama</w:t>
            </w:r>
          </w:p>
          <w:p w:rsidR="005E1A96" w:rsidRPr="005E1A96" w:rsidRDefault="005E1A96" w:rsidP="005E1A96">
            <w:pPr>
              <w:numPr>
                <w:ilvl w:val="0"/>
                <w:numId w:val="97"/>
              </w:numPr>
              <w:suppressLineNumbers/>
              <w:jc w:val="left"/>
              <w:rPr>
                <w:rFonts w:eastAsia="Calibri" w:cs="Calibri"/>
                <w:sz w:val="20"/>
                <w:szCs w:val="20"/>
              </w:rPr>
            </w:pPr>
            <w:r w:rsidRPr="005E1A96">
              <w:rPr>
                <w:rFonts w:eastAsia="Calibri" w:cs="Calibri"/>
                <w:sz w:val="20"/>
                <w:szCs w:val="20"/>
              </w:rPr>
              <w:t>M.Mandla</w:t>
            </w:r>
          </w:p>
          <w:p w:rsidR="005E1A96" w:rsidRPr="005E1A96" w:rsidRDefault="005E1A96" w:rsidP="005E1A96">
            <w:pPr>
              <w:numPr>
                <w:ilvl w:val="0"/>
                <w:numId w:val="97"/>
              </w:numPr>
              <w:suppressLineNumbers/>
              <w:jc w:val="left"/>
              <w:rPr>
                <w:rFonts w:eastAsia="Calibri" w:cs="Calibri"/>
                <w:sz w:val="20"/>
                <w:szCs w:val="20"/>
              </w:rPr>
            </w:pPr>
            <w:r w:rsidRPr="005E1A96">
              <w:rPr>
                <w:rFonts w:eastAsia="Calibri" w:cs="Calibri"/>
                <w:sz w:val="20"/>
                <w:szCs w:val="20"/>
              </w:rPr>
              <w:t>Y. Mgxashe</w:t>
            </w:r>
          </w:p>
          <w:p w:rsidR="005E1A96" w:rsidRPr="005E1A96" w:rsidRDefault="005E1A96" w:rsidP="005E1A96">
            <w:pPr>
              <w:numPr>
                <w:ilvl w:val="0"/>
                <w:numId w:val="97"/>
              </w:numPr>
              <w:suppressLineNumbers/>
              <w:jc w:val="left"/>
              <w:rPr>
                <w:rFonts w:eastAsia="Calibri" w:cs="Calibri"/>
                <w:sz w:val="20"/>
                <w:szCs w:val="20"/>
              </w:rPr>
            </w:pPr>
            <w:r w:rsidRPr="005E1A96">
              <w:rPr>
                <w:rFonts w:eastAsia="Calibri" w:cs="Calibri"/>
                <w:sz w:val="20"/>
                <w:szCs w:val="20"/>
              </w:rPr>
              <w:t>P. William</w:t>
            </w:r>
          </w:p>
          <w:p w:rsidR="005E1A96" w:rsidRPr="005E1A96" w:rsidRDefault="005E1A96" w:rsidP="005E1A96">
            <w:pPr>
              <w:numPr>
                <w:ilvl w:val="0"/>
                <w:numId w:val="97"/>
              </w:numPr>
              <w:suppressLineNumbers/>
              <w:jc w:val="left"/>
              <w:rPr>
                <w:rFonts w:eastAsia="Calibri" w:cs="Calibri"/>
                <w:sz w:val="20"/>
                <w:szCs w:val="20"/>
              </w:rPr>
            </w:pPr>
            <w:r w:rsidRPr="005E1A96">
              <w:rPr>
                <w:rFonts w:eastAsia="Calibri" w:cs="Calibri"/>
                <w:sz w:val="20"/>
                <w:szCs w:val="20"/>
              </w:rPr>
              <w:t>B.T.E Grimis</w:t>
            </w:r>
          </w:p>
          <w:p w:rsidR="001C2F1A" w:rsidRDefault="001C2F1A">
            <w:pPr>
              <w:pStyle w:val="TableContents"/>
              <w:jc w:val="left"/>
              <w:rPr>
                <w:sz w:val="20"/>
                <w:szCs w:val="20"/>
              </w:rPr>
            </w:pPr>
          </w:p>
          <w:p w:rsidR="001C2F1A" w:rsidRDefault="001C2F1A" w:rsidP="003F40E5">
            <w:pPr>
              <w:pStyle w:val="TableContents"/>
              <w:jc w:val="left"/>
              <w:rPr>
                <w:sz w:val="20"/>
                <w:szCs w:val="20"/>
              </w:rPr>
            </w:pPr>
          </w:p>
        </w:tc>
        <w:tc>
          <w:tcPr>
            <w:tcW w:w="142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YES</w:t>
            </w:r>
          </w:p>
        </w:tc>
        <w:tc>
          <w:tcPr>
            <w:tcW w:w="138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35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67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1</w:t>
            </w:r>
          </w:p>
        </w:tc>
      </w:tr>
      <w:tr w:rsidR="001C2F1A" w:rsidTr="00A9391A">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7</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color w:val="000000"/>
                <w:sz w:val="20"/>
                <w:szCs w:val="20"/>
              </w:rPr>
            </w:pPr>
            <w:r>
              <w:rPr>
                <w:color w:val="000000"/>
                <w:sz w:val="20"/>
                <w:szCs w:val="20"/>
              </w:rPr>
              <w:t>Cllr. R.Jacobus</w:t>
            </w:r>
          </w:p>
          <w:p w:rsidR="005E1A96" w:rsidRPr="005E1A96" w:rsidRDefault="005E1A96" w:rsidP="005E1A96">
            <w:pPr>
              <w:pStyle w:val="TableContents"/>
              <w:numPr>
                <w:ilvl w:val="0"/>
                <w:numId w:val="98"/>
              </w:numPr>
              <w:rPr>
                <w:sz w:val="20"/>
                <w:szCs w:val="20"/>
              </w:rPr>
            </w:pPr>
            <w:r w:rsidRPr="005E1A96">
              <w:rPr>
                <w:sz w:val="20"/>
                <w:szCs w:val="20"/>
              </w:rPr>
              <w:t>P. Pegoo</w:t>
            </w:r>
          </w:p>
          <w:p w:rsidR="005E1A96" w:rsidRPr="005E1A96" w:rsidRDefault="005E1A96" w:rsidP="005E1A96">
            <w:pPr>
              <w:pStyle w:val="TableContents"/>
              <w:numPr>
                <w:ilvl w:val="0"/>
                <w:numId w:val="98"/>
              </w:numPr>
              <w:rPr>
                <w:sz w:val="20"/>
                <w:szCs w:val="20"/>
              </w:rPr>
            </w:pPr>
            <w:r w:rsidRPr="005E1A96">
              <w:rPr>
                <w:sz w:val="20"/>
                <w:szCs w:val="20"/>
              </w:rPr>
              <w:t>R. Alfred</w:t>
            </w:r>
          </w:p>
          <w:p w:rsidR="005E1A96" w:rsidRPr="005E1A96" w:rsidRDefault="005E1A96" w:rsidP="005E1A96">
            <w:pPr>
              <w:pStyle w:val="TableContents"/>
              <w:numPr>
                <w:ilvl w:val="0"/>
                <w:numId w:val="98"/>
              </w:numPr>
              <w:rPr>
                <w:sz w:val="20"/>
                <w:szCs w:val="20"/>
              </w:rPr>
            </w:pPr>
            <w:r w:rsidRPr="005E1A96">
              <w:rPr>
                <w:sz w:val="20"/>
                <w:szCs w:val="20"/>
              </w:rPr>
              <w:t>M. Brats</w:t>
            </w:r>
          </w:p>
          <w:p w:rsidR="005E1A96" w:rsidRPr="005E1A96" w:rsidRDefault="005E1A96" w:rsidP="005E1A96">
            <w:pPr>
              <w:pStyle w:val="TableContents"/>
              <w:numPr>
                <w:ilvl w:val="0"/>
                <w:numId w:val="98"/>
              </w:numPr>
              <w:rPr>
                <w:sz w:val="20"/>
                <w:szCs w:val="20"/>
              </w:rPr>
            </w:pPr>
            <w:r w:rsidRPr="005E1A96">
              <w:rPr>
                <w:sz w:val="20"/>
                <w:szCs w:val="20"/>
              </w:rPr>
              <w:t>D. Williams</w:t>
            </w:r>
          </w:p>
          <w:p w:rsidR="005E1A96" w:rsidRPr="005E1A96" w:rsidRDefault="005E1A96" w:rsidP="005E1A96">
            <w:pPr>
              <w:pStyle w:val="TableContents"/>
              <w:numPr>
                <w:ilvl w:val="0"/>
                <w:numId w:val="98"/>
              </w:numPr>
              <w:rPr>
                <w:sz w:val="20"/>
                <w:szCs w:val="20"/>
              </w:rPr>
            </w:pPr>
            <w:r w:rsidRPr="005E1A96">
              <w:rPr>
                <w:sz w:val="20"/>
                <w:szCs w:val="20"/>
              </w:rPr>
              <w:t xml:space="preserve">KAREN </w:t>
            </w:r>
          </w:p>
          <w:p w:rsidR="005E1A96" w:rsidRPr="005E1A96" w:rsidRDefault="005E1A96" w:rsidP="005E1A96">
            <w:pPr>
              <w:pStyle w:val="TableContents"/>
              <w:numPr>
                <w:ilvl w:val="0"/>
                <w:numId w:val="98"/>
              </w:numPr>
              <w:rPr>
                <w:sz w:val="20"/>
                <w:szCs w:val="20"/>
              </w:rPr>
            </w:pPr>
            <w:r w:rsidRPr="005E1A96">
              <w:rPr>
                <w:sz w:val="20"/>
                <w:szCs w:val="20"/>
              </w:rPr>
              <w:t>V. WAGENER</w:t>
            </w:r>
          </w:p>
          <w:p w:rsidR="005E1A96" w:rsidRPr="005E1A96" w:rsidRDefault="005E1A96" w:rsidP="005E1A96">
            <w:pPr>
              <w:pStyle w:val="TableContents"/>
              <w:numPr>
                <w:ilvl w:val="0"/>
                <w:numId w:val="98"/>
              </w:numPr>
              <w:rPr>
                <w:sz w:val="20"/>
                <w:szCs w:val="20"/>
              </w:rPr>
            </w:pPr>
            <w:r w:rsidRPr="005E1A96">
              <w:rPr>
                <w:sz w:val="20"/>
                <w:szCs w:val="20"/>
              </w:rPr>
              <w:t>G.Williams</w:t>
            </w:r>
          </w:p>
          <w:p w:rsidR="005E1A96" w:rsidRPr="005E1A96" w:rsidRDefault="005E1A96" w:rsidP="005E1A96">
            <w:pPr>
              <w:pStyle w:val="TableContents"/>
              <w:numPr>
                <w:ilvl w:val="0"/>
                <w:numId w:val="98"/>
              </w:numPr>
              <w:rPr>
                <w:sz w:val="20"/>
                <w:szCs w:val="20"/>
              </w:rPr>
            </w:pPr>
            <w:r w:rsidRPr="005E1A96">
              <w:rPr>
                <w:sz w:val="20"/>
                <w:szCs w:val="20"/>
              </w:rPr>
              <w:t>F. Miynnaar</w:t>
            </w:r>
          </w:p>
          <w:p w:rsidR="005E1A96" w:rsidRPr="005E1A96" w:rsidRDefault="005E1A96" w:rsidP="005E1A96">
            <w:pPr>
              <w:pStyle w:val="TableContents"/>
              <w:numPr>
                <w:ilvl w:val="0"/>
                <w:numId w:val="98"/>
              </w:numPr>
              <w:rPr>
                <w:sz w:val="20"/>
                <w:szCs w:val="20"/>
              </w:rPr>
            </w:pPr>
            <w:r w:rsidRPr="005E1A96">
              <w:rPr>
                <w:sz w:val="20"/>
                <w:szCs w:val="20"/>
              </w:rPr>
              <w:t>J. Padda</w:t>
            </w:r>
          </w:p>
          <w:p w:rsidR="001C2F1A" w:rsidRPr="005E1A96" w:rsidRDefault="005E1A96" w:rsidP="005E1A96">
            <w:pPr>
              <w:pStyle w:val="TableContents"/>
              <w:numPr>
                <w:ilvl w:val="0"/>
                <w:numId w:val="98"/>
              </w:numPr>
              <w:rPr>
                <w:sz w:val="20"/>
                <w:szCs w:val="20"/>
              </w:rPr>
            </w:pPr>
            <w:r w:rsidRPr="005E1A96">
              <w:rPr>
                <w:sz w:val="20"/>
                <w:szCs w:val="20"/>
              </w:rPr>
              <w:t>B. Bruintjies</w:t>
            </w:r>
          </w:p>
          <w:p w:rsidR="001C2F1A" w:rsidRDefault="001C2F1A" w:rsidP="003F40E5">
            <w:pPr>
              <w:pStyle w:val="TableContents"/>
              <w:jc w:val="left"/>
              <w:rPr>
                <w:sz w:val="20"/>
                <w:szCs w:val="20"/>
              </w:rPr>
            </w:pPr>
          </w:p>
        </w:tc>
        <w:tc>
          <w:tcPr>
            <w:tcW w:w="142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YES</w:t>
            </w:r>
          </w:p>
        </w:tc>
        <w:tc>
          <w:tcPr>
            <w:tcW w:w="138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35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67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1</w:t>
            </w:r>
          </w:p>
        </w:tc>
      </w:tr>
      <w:tr w:rsidR="001C2F1A" w:rsidTr="00A9391A">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8</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color w:val="000000"/>
                <w:sz w:val="20"/>
                <w:szCs w:val="20"/>
              </w:rPr>
            </w:pPr>
            <w:r>
              <w:rPr>
                <w:color w:val="000000"/>
                <w:sz w:val="20"/>
                <w:szCs w:val="20"/>
              </w:rPr>
              <w:t>Cllr. J. Reeners</w:t>
            </w:r>
          </w:p>
          <w:p w:rsidR="005E1A96" w:rsidRPr="005E1A96" w:rsidRDefault="005E1A96" w:rsidP="005E1A96">
            <w:pPr>
              <w:numPr>
                <w:ilvl w:val="0"/>
                <w:numId w:val="99"/>
              </w:numPr>
              <w:suppressLineNumbers/>
              <w:jc w:val="left"/>
              <w:rPr>
                <w:rFonts w:eastAsia="Calibri" w:cs="Calibri"/>
                <w:color w:val="000000"/>
                <w:sz w:val="20"/>
                <w:szCs w:val="20"/>
              </w:rPr>
            </w:pPr>
            <w:r w:rsidRPr="005E1A96">
              <w:rPr>
                <w:rFonts w:eastAsia="Calibri" w:cs="Calibri"/>
                <w:color w:val="000000"/>
                <w:sz w:val="20"/>
                <w:szCs w:val="20"/>
              </w:rPr>
              <w:t>E. Noyi</w:t>
            </w:r>
          </w:p>
          <w:p w:rsidR="005E1A96" w:rsidRPr="005E1A96" w:rsidRDefault="005E1A96" w:rsidP="005E1A96">
            <w:pPr>
              <w:numPr>
                <w:ilvl w:val="0"/>
                <w:numId w:val="99"/>
              </w:numPr>
              <w:suppressLineNumbers/>
              <w:jc w:val="left"/>
              <w:rPr>
                <w:rFonts w:eastAsia="Calibri" w:cs="Calibri"/>
                <w:color w:val="000000"/>
                <w:sz w:val="20"/>
                <w:szCs w:val="20"/>
              </w:rPr>
            </w:pPr>
            <w:r w:rsidRPr="005E1A96">
              <w:rPr>
                <w:rFonts w:eastAsia="Calibri" w:cs="Calibri"/>
                <w:color w:val="000000"/>
                <w:sz w:val="20"/>
                <w:szCs w:val="20"/>
              </w:rPr>
              <w:t>N. Nojawolo</w:t>
            </w:r>
          </w:p>
          <w:p w:rsidR="005E1A96" w:rsidRPr="005E1A96" w:rsidRDefault="005E1A96" w:rsidP="005E1A96">
            <w:pPr>
              <w:numPr>
                <w:ilvl w:val="0"/>
                <w:numId w:val="99"/>
              </w:numPr>
              <w:suppressLineNumbers/>
              <w:jc w:val="left"/>
              <w:rPr>
                <w:rFonts w:eastAsia="Calibri" w:cs="Calibri"/>
                <w:color w:val="000000"/>
                <w:sz w:val="20"/>
                <w:szCs w:val="20"/>
              </w:rPr>
            </w:pPr>
            <w:r w:rsidRPr="005E1A96">
              <w:rPr>
                <w:rFonts w:eastAsia="Calibri" w:cs="Calibri"/>
                <w:color w:val="000000"/>
                <w:sz w:val="20"/>
                <w:szCs w:val="20"/>
              </w:rPr>
              <w:t>J.R Minnar</w:t>
            </w:r>
          </w:p>
          <w:p w:rsidR="005E1A96" w:rsidRPr="005E1A96" w:rsidRDefault="005E1A96" w:rsidP="005E1A96">
            <w:pPr>
              <w:numPr>
                <w:ilvl w:val="0"/>
                <w:numId w:val="99"/>
              </w:numPr>
              <w:suppressLineNumbers/>
              <w:jc w:val="left"/>
              <w:rPr>
                <w:rFonts w:eastAsia="Calibri" w:cs="Calibri"/>
                <w:color w:val="000000"/>
                <w:sz w:val="20"/>
                <w:szCs w:val="20"/>
              </w:rPr>
            </w:pPr>
            <w:r w:rsidRPr="005E1A96">
              <w:rPr>
                <w:rFonts w:eastAsia="Calibri" w:cs="Calibri"/>
                <w:color w:val="000000"/>
                <w:sz w:val="20"/>
                <w:szCs w:val="20"/>
              </w:rPr>
              <w:t>N. Fikizolo</w:t>
            </w:r>
          </w:p>
          <w:p w:rsidR="005E1A96" w:rsidRPr="005E1A96" w:rsidRDefault="005E1A96" w:rsidP="005E1A96">
            <w:pPr>
              <w:numPr>
                <w:ilvl w:val="0"/>
                <w:numId w:val="99"/>
              </w:numPr>
              <w:suppressLineNumbers/>
              <w:jc w:val="left"/>
              <w:rPr>
                <w:rFonts w:eastAsia="Calibri" w:cs="Calibri"/>
                <w:color w:val="000000"/>
                <w:sz w:val="20"/>
                <w:szCs w:val="20"/>
              </w:rPr>
            </w:pPr>
            <w:r w:rsidRPr="005E1A96">
              <w:rPr>
                <w:rFonts w:eastAsia="Calibri" w:cs="Calibri"/>
                <w:color w:val="000000"/>
                <w:sz w:val="20"/>
                <w:szCs w:val="20"/>
              </w:rPr>
              <w:t>N. Duplooy</w:t>
            </w:r>
          </w:p>
          <w:p w:rsidR="005E1A96" w:rsidRPr="005E1A96" w:rsidRDefault="005E1A96" w:rsidP="005E1A96">
            <w:pPr>
              <w:numPr>
                <w:ilvl w:val="0"/>
                <w:numId w:val="99"/>
              </w:numPr>
              <w:suppressLineNumbers/>
              <w:jc w:val="left"/>
              <w:rPr>
                <w:rFonts w:eastAsia="Calibri" w:cs="Calibri"/>
                <w:color w:val="000000"/>
                <w:sz w:val="20"/>
                <w:szCs w:val="20"/>
              </w:rPr>
            </w:pPr>
            <w:r w:rsidRPr="005E1A96">
              <w:rPr>
                <w:rFonts w:eastAsia="Calibri" w:cs="Calibri"/>
                <w:color w:val="000000"/>
                <w:sz w:val="20"/>
                <w:szCs w:val="20"/>
              </w:rPr>
              <w:t>A.Qatana</w:t>
            </w:r>
          </w:p>
          <w:p w:rsidR="005E1A96" w:rsidRPr="005E1A96" w:rsidRDefault="005E1A96" w:rsidP="005E1A96">
            <w:pPr>
              <w:numPr>
                <w:ilvl w:val="0"/>
                <w:numId w:val="99"/>
              </w:numPr>
              <w:suppressLineNumbers/>
              <w:jc w:val="left"/>
              <w:rPr>
                <w:rFonts w:eastAsia="Calibri" w:cs="Calibri"/>
                <w:color w:val="000000"/>
                <w:sz w:val="20"/>
                <w:szCs w:val="20"/>
              </w:rPr>
            </w:pPr>
            <w:r w:rsidRPr="005E1A96">
              <w:rPr>
                <w:rFonts w:eastAsia="Calibri" w:cs="Calibri"/>
                <w:color w:val="000000"/>
                <w:sz w:val="20"/>
                <w:szCs w:val="20"/>
              </w:rPr>
              <w:t>R. Paulse</w:t>
            </w:r>
          </w:p>
          <w:p w:rsidR="005E1A96" w:rsidRPr="005E1A96" w:rsidRDefault="005E1A96" w:rsidP="005E1A96">
            <w:pPr>
              <w:numPr>
                <w:ilvl w:val="0"/>
                <w:numId w:val="99"/>
              </w:numPr>
              <w:suppressLineNumbers/>
              <w:jc w:val="left"/>
              <w:rPr>
                <w:rFonts w:eastAsia="Calibri" w:cs="Calibri"/>
                <w:color w:val="000000"/>
                <w:sz w:val="20"/>
                <w:szCs w:val="20"/>
              </w:rPr>
            </w:pPr>
            <w:r w:rsidRPr="005E1A96">
              <w:rPr>
                <w:rFonts w:eastAsia="Calibri" w:cs="Calibri"/>
                <w:color w:val="000000"/>
                <w:sz w:val="20"/>
                <w:szCs w:val="20"/>
              </w:rPr>
              <w:t>A. Leslie</w:t>
            </w:r>
          </w:p>
          <w:p w:rsidR="001C2F1A" w:rsidRPr="005E1A96" w:rsidRDefault="00CF2FC1" w:rsidP="005E1A96">
            <w:pPr>
              <w:numPr>
                <w:ilvl w:val="0"/>
                <w:numId w:val="99"/>
              </w:numPr>
              <w:suppressLineNumbers/>
              <w:jc w:val="left"/>
              <w:rPr>
                <w:rFonts w:eastAsia="Calibri" w:cs="Calibri"/>
                <w:color w:val="000000"/>
                <w:sz w:val="20"/>
                <w:szCs w:val="20"/>
              </w:rPr>
            </w:pPr>
            <w:r>
              <w:rPr>
                <w:rFonts w:eastAsia="Calibri" w:cs="Calibri"/>
                <w:color w:val="000000"/>
                <w:sz w:val="20"/>
                <w:szCs w:val="20"/>
              </w:rPr>
              <w:t>L. Isa</w:t>
            </w:r>
            <w:r w:rsidR="005E1A96" w:rsidRPr="005E1A96">
              <w:rPr>
                <w:rFonts w:eastAsia="Calibri" w:cs="Calibri"/>
                <w:color w:val="000000"/>
                <w:sz w:val="20"/>
                <w:szCs w:val="20"/>
              </w:rPr>
              <w:t>acs</w:t>
            </w:r>
          </w:p>
        </w:tc>
        <w:tc>
          <w:tcPr>
            <w:tcW w:w="142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YES</w:t>
            </w:r>
          </w:p>
        </w:tc>
        <w:tc>
          <w:tcPr>
            <w:tcW w:w="138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35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67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1</w:t>
            </w:r>
          </w:p>
        </w:tc>
      </w:tr>
      <w:tr w:rsidR="001C2F1A" w:rsidTr="00A9391A">
        <w:tc>
          <w:tcPr>
            <w:tcW w:w="114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color w:val="000000"/>
                <w:sz w:val="20"/>
                <w:szCs w:val="20"/>
              </w:rPr>
            </w:pPr>
            <w:r>
              <w:rPr>
                <w:color w:val="000000"/>
                <w:sz w:val="20"/>
                <w:szCs w:val="20"/>
              </w:rPr>
              <w:t>9</w:t>
            </w:r>
          </w:p>
        </w:tc>
        <w:tc>
          <w:tcPr>
            <w:tcW w:w="2370"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color w:val="000000"/>
                <w:sz w:val="20"/>
                <w:szCs w:val="20"/>
              </w:rPr>
            </w:pPr>
            <w:r>
              <w:rPr>
                <w:color w:val="000000"/>
                <w:sz w:val="20"/>
                <w:szCs w:val="20"/>
              </w:rPr>
              <w:t>Cllr. H.B. Vorster</w:t>
            </w:r>
          </w:p>
          <w:p w:rsidR="005E1A96" w:rsidRPr="005E1A96" w:rsidRDefault="005E1A96" w:rsidP="005E1A96">
            <w:pPr>
              <w:pStyle w:val="TableContents"/>
              <w:numPr>
                <w:ilvl w:val="0"/>
                <w:numId w:val="100"/>
              </w:numPr>
              <w:rPr>
                <w:sz w:val="20"/>
                <w:szCs w:val="20"/>
              </w:rPr>
            </w:pPr>
            <w:r w:rsidRPr="005E1A96">
              <w:rPr>
                <w:sz w:val="20"/>
                <w:szCs w:val="20"/>
              </w:rPr>
              <w:t>P.W Fuzani</w:t>
            </w:r>
          </w:p>
          <w:p w:rsidR="005E1A96" w:rsidRPr="005E1A96" w:rsidRDefault="005E1A96" w:rsidP="005E1A96">
            <w:pPr>
              <w:pStyle w:val="TableContents"/>
              <w:numPr>
                <w:ilvl w:val="0"/>
                <w:numId w:val="100"/>
              </w:numPr>
              <w:rPr>
                <w:sz w:val="20"/>
                <w:szCs w:val="20"/>
              </w:rPr>
            </w:pPr>
            <w:r w:rsidRPr="005E1A96">
              <w:rPr>
                <w:sz w:val="20"/>
                <w:szCs w:val="20"/>
              </w:rPr>
              <w:t>R. Ngcokongca</w:t>
            </w:r>
          </w:p>
          <w:p w:rsidR="005E1A96" w:rsidRPr="005E1A96" w:rsidRDefault="005E1A96" w:rsidP="005E1A96">
            <w:pPr>
              <w:pStyle w:val="TableContents"/>
              <w:numPr>
                <w:ilvl w:val="0"/>
                <w:numId w:val="100"/>
              </w:numPr>
              <w:rPr>
                <w:sz w:val="20"/>
                <w:szCs w:val="20"/>
              </w:rPr>
            </w:pPr>
            <w:r w:rsidRPr="005E1A96">
              <w:rPr>
                <w:sz w:val="20"/>
                <w:szCs w:val="20"/>
              </w:rPr>
              <w:t>S.Y Nqwemesha</w:t>
            </w:r>
          </w:p>
          <w:p w:rsidR="005E1A96" w:rsidRPr="005E1A96" w:rsidRDefault="005E1A96" w:rsidP="005E1A96">
            <w:pPr>
              <w:pStyle w:val="TableContents"/>
              <w:numPr>
                <w:ilvl w:val="0"/>
                <w:numId w:val="100"/>
              </w:numPr>
              <w:rPr>
                <w:sz w:val="20"/>
                <w:szCs w:val="20"/>
              </w:rPr>
            </w:pPr>
            <w:r w:rsidRPr="005E1A96">
              <w:rPr>
                <w:sz w:val="20"/>
                <w:szCs w:val="20"/>
              </w:rPr>
              <w:t>M.N Joka</w:t>
            </w:r>
          </w:p>
          <w:p w:rsidR="005E1A96" w:rsidRPr="005E1A96" w:rsidRDefault="005E1A96" w:rsidP="005E1A96">
            <w:pPr>
              <w:pStyle w:val="TableContents"/>
              <w:numPr>
                <w:ilvl w:val="0"/>
                <w:numId w:val="100"/>
              </w:numPr>
              <w:rPr>
                <w:sz w:val="20"/>
                <w:szCs w:val="20"/>
              </w:rPr>
            </w:pPr>
            <w:r w:rsidRPr="005E1A96">
              <w:rPr>
                <w:sz w:val="20"/>
                <w:szCs w:val="20"/>
              </w:rPr>
              <w:t>J.Z Fekenisi</w:t>
            </w:r>
          </w:p>
          <w:p w:rsidR="005E1A96" w:rsidRPr="005E1A96" w:rsidRDefault="005E1A96" w:rsidP="005E1A96">
            <w:pPr>
              <w:pStyle w:val="TableContents"/>
              <w:numPr>
                <w:ilvl w:val="0"/>
                <w:numId w:val="100"/>
              </w:numPr>
              <w:rPr>
                <w:sz w:val="20"/>
                <w:szCs w:val="20"/>
              </w:rPr>
            </w:pPr>
            <w:r w:rsidRPr="005E1A96">
              <w:rPr>
                <w:sz w:val="20"/>
                <w:szCs w:val="20"/>
              </w:rPr>
              <w:t>F. Van Heerden</w:t>
            </w:r>
          </w:p>
          <w:p w:rsidR="005E1A96" w:rsidRPr="005E1A96" w:rsidRDefault="005E1A96" w:rsidP="005E1A96">
            <w:pPr>
              <w:pStyle w:val="TableContents"/>
              <w:numPr>
                <w:ilvl w:val="0"/>
                <w:numId w:val="100"/>
              </w:numPr>
              <w:rPr>
                <w:sz w:val="20"/>
                <w:szCs w:val="20"/>
              </w:rPr>
            </w:pPr>
            <w:r w:rsidRPr="005E1A96">
              <w:rPr>
                <w:sz w:val="20"/>
                <w:szCs w:val="20"/>
              </w:rPr>
              <w:t xml:space="preserve">J. Du Plessis </w:t>
            </w:r>
          </w:p>
          <w:p w:rsidR="005E1A96" w:rsidRPr="005E1A96" w:rsidRDefault="005E1A96" w:rsidP="005E1A96">
            <w:pPr>
              <w:pStyle w:val="TableContents"/>
              <w:numPr>
                <w:ilvl w:val="0"/>
                <w:numId w:val="100"/>
              </w:numPr>
              <w:rPr>
                <w:sz w:val="20"/>
                <w:szCs w:val="20"/>
              </w:rPr>
            </w:pPr>
            <w:r w:rsidRPr="005E1A96">
              <w:rPr>
                <w:sz w:val="20"/>
                <w:szCs w:val="20"/>
              </w:rPr>
              <w:t>K.Coetzee</w:t>
            </w:r>
          </w:p>
          <w:p w:rsidR="001C2F1A" w:rsidRPr="005E1A96" w:rsidRDefault="005E1A96" w:rsidP="005E1A96">
            <w:pPr>
              <w:pStyle w:val="TableContents"/>
              <w:numPr>
                <w:ilvl w:val="0"/>
                <w:numId w:val="100"/>
              </w:numPr>
              <w:rPr>
                <w:sz w:val="20"/>
                <w:szCs w:val="20"/>
              </w:rPr>
            </w:pPr>
            <w:r w:rsidRPr="005E1A96">
              <w:rPr>
                <w:sz w:val="20"/>
                <w:szCs w:val="20"/>
              </w:rPr>
              <w:t>S. Mema</w:t>
            </w:r>
          </w:p>
        </w:tc>
        <w:tc>
          <w:tcPr>
            <w:tcW w:w="142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YES</w:t>
            </w:r>
          </w:p>
        </w:tc>
        <w:tc>
          <w:tcPr>
            <w:tcW w:w="138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359"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4</w:t>
            </w:r>
          </w:p>
        </w:tc>
        <w:tc>
          <w:tcPr>
            <w:tcW w:w="1670" w:type="dxa"/>
            <w:tcBorders>
              <w:top w:val="single" w:sz="2" w:space="0" w:color="000000"/>
              <w:left w:val="single" w:sz="2" w:space="0" w:color="000000"/>
              <w:bottom w:val="single" w:sz="2" w:space="0" w:color="000000"/>
              <w:right w:val="single" w:sz="2" w:space="0" w:color="000000"/>
            </w:tcBorders>
          </w:tcPr>
          <w:p w:rsidR="001C2F1A" w:rsidRDefault="001C2F1A">
            <w:pPr>
              <w:pStyle w:val="TableContents"/>
              <w:jc w:val="left"/>
              <w:rPr>
                <w:sz w:val="20"/>
                <w:szCs w:val="20"/>
              </w:rPr>
            </w:pPr>
          </w:p>
          <w:p w:rsidR="001C2F1A" w:rsidRDefault="00FB7BD0">
            <w:pPr>
              <w:pStyle w:val="TableContents"/>
              <w:spacing w:after="283"/>
              <w:jc w:val="left"/>
              <w:rPr>
                <w:color w:val="000000"/>
                <w:sz w:val="20"/>
                <w:szCs w:val="20"/>
              </w:rPr>
            </w:pPr>
            <w:r>
              <w:rPr>
                <w:color w:val="000000"/>
                <w:sz w:val="20"/>
                <w:szCs w:val="20"/>
              </w:rPr>
              <w:t>1</w:t>
            </w:r>
          </w:p>
        </w:tc>
      </w:tr>
    </w:tbl>
    <w:p w:rsidR="001C2F1A" w:rsidRDefault="001C2F1A">
      <w:pPr>
        <w:rPr>
          <w:rFonts w:cs="Arial"/>
          <w:sz w:val="18"/>
          <w:szCs w:val="18"/>
        </w:rPr>
      </w:pPr>
    </w:p>
    <w:p w:rsidR="001C2F1A" w:rsidRDefault="00FB7BD0">
      <w:pPr>
        <w:rPr>
          <w:rFonts w:cs="Arial"/>
          <w:sz w:val="18"/>
          <w:szCs w:val="18"/>
        </w:rPr>
      </w:pPr>
      <w:r>
        <w:br w:type="page"/>
      </w:r>
    </w:p>
    <w:p w:rsidR="001C2F1A" w:rsidRDefault="00FB7BD0">
      <w:pPr>
        <w:pStyle w:val="Heading2"/>
        <w:tabs>
          <w:tab w:val="left" w:pos="0"/>
        </w:tabs>
      </w:pPr>
      <w:bookmarkStart w:id="149" w:name="_Toc130372161"/>
      <w:r>
        <w:lastRenderedPageBreak/>
        <w:t>APPENDIX F – WARD INFORMATION</w:t>
      </w:r>
      <w:bookmarkEnd w:id="149"/>
    </w:p>
    <w:p w:rsidR="001C2F1A" w:rsidRDefault="00FB7BD0">
      <w:r>
        <w:t xml:space="preserve">The Municipality has 9 wards with 18 councillors. 9 are ward cou on Appendix Fncillors and 9 are proportional representatives from political parties. </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42</w:t>
      </w:r>
      <w:r w:rsidR="000428F6">
        <w:rPr>
          <w:noProof/>
        </w:rPr>
        <w:fldChar w:fldCharType="end"/>
      </w:r>
      <w:r>
        <w:t>: WARD INFORMATION</w:t>
      </w:r>
    </w:p>
    <w:tbl>
      <w:tblPr>
        <w:tblW w:w="4500" w:type="pct"/>
        <w:tblInd w:w="-2" w:type="dxa"/>
        <w:tblLayout w:type="fixed"/>
        <w:tblCellMar>
          <w:top w:w="28" w:type="dxa"/>
          <w:bottom w:w="28" w:type="dxa"/>
        </w:tblCellMar>
        <w:tblLook w:val="0000" w:firstRow="0" w:lastRow="0" w:firstColumn="0" w:lastColumn="0" w:noHBand="0" w:noVBand="0"/>
      </w:tblPr>
      <w:tblGrid>
        <w:gridCol w:w="8492"/>
      </w:tblGrid>
      <w:tr w:rsidR="001C2F1A">
        <w:tc>
          <w:tcPr>
            <w:tcW w:w="849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rPr>
                <w:rFonts w:cs="Arial"/>
                <w:b/>
                <w:color w:val="000000"/>
                <w:szCs w:val="18"/>
              </w:rPr>
            </w:pPr>
            <w:r>
              <w:rPr>
                <w:rFonts w:cs="Arial"/>
                <w:b/>
                <w:color w:val="000000"/>
                <w:szCs w:val="18"/>
              </w:rPr>
              <w:t>WARD</w:t>
            </w:r>
          </w:p>
        </w:tc>
      </w:tr>
      <w:tr w:rsidR="001C2F1A">
        <w:tc>
          <w:tcPr>
            <w:tcW w:w="8497" w:type="dxa"/>
            <w:tcBorders>
              <w:top w:val="single" w:sz="2" w:space="0" w:color="000000"/>
              <w:left w:val="single" w:sz="2" w:space="0" w:color="000000"/>
              <w:bottom w:val="single" w:sz="2" w:space="0" w:color="000000"/>
              <w:right w:val="single" w:sz="2" w:space="0" w:color="000000"/>
            </w:tcBorders>
          </w:tcPr>
          <w:p w:rsidR="0093569D" w:rsidRDefault="00FB7BD0">
            <w:pPr>
              <w:pStyle w:val="TableContents"/>
              <w:spacing w:after="283"/>
              <w:rPr>
                <w:rFonts w:cs="Arial"/>
                <w:b/>
                <w:color w:val="000000"/>
                <w:szCs w:val="18"/>
              </w:rPr>
            </w:pPr>
            <w:r>
              <w:rPr>
                <w:rFonts w:cs="Arial"/>
                <w:b/>
                <w:color w:val="000000"/>
                <w:szCs w:val="18"/>
              </w:rPr>
              <w:t>1 (Lingelihle)</w:t>
            </w:r>
          </w:p>
        </w:tc>
      </w:tr>
      <w:tr w:rsidR="001C2F1A">
        <w:tc>
          <w:tcPr>
            <w:tcW w:w="849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rPr>
                <w:rFonts w:cs="Arial"/>
                <w:color w:val="000000"/>
                <w:szCs w:val="18"/>
              </w:rPr>
            </w:pPr>
            <w:r>
              <w:rPr>
                <w:rFonts w:cs="Arial"/>
                <w:color w:val="000000"/>
                <w:szCs w:val="18"/>
              </w:rPr>
              <w:t>2 (Lingelihle)</w:t>
            </w:r>
          </w:p>
        </w:tc>
      </w:tr>
      <w:tr w:rsidR="001C2F1A">
        <w:tc>
          <w:tcPr>
            <w:tcW w:w="849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rPr>
                <w:rFonts w:cs="Arial"/>
                <w:color w:val="000000"/>
                <w:szCs w:val="18"/>
              </w:rPr>
            </w:pPr>
            <w:r>
              <w:rPr>
                <w:rFonts w:cs="Arial"/>
                <w:color w:val="000000"/>
                <w:szCs w:val="18"/>
              </w:rPr>
              <w:t>3 (Lingelihle)</w:t>
            </w:r>
          </w:p>
        </w:tc>
      </w:tr>
      <w:tr w:rsidR="001C2F1A">
        <w:tc>
          <w:tcPr>
            <w:tcW w:w="849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rPr>
                <w:rFonts w:cs="Arial"/>
                <w:color w:val="000000"/>
                <w:szCs w:val="18"/>
              </w:rPr>
            </w:pPr>
            <w:r>
              <w:rPr>
                <w:rFonts w:cs="Arial"/>
                <w:color w:val="000000"/>
                <w:szCs w:val="18"/>
              </w:rPr>
              <w:t>4 (Michausdal)</w:t>
            </w:r>
          </w:p>
        </w:tc>
      </w:tr>
      <w:tr w:rsidR="001C2F1A">
        <w:tc>
          <w:tcPr>
            <w:tcW w:w="849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rPr>
                <w:rFonts w:cs="Arial"/>
                <w:color w:val="000000"/>
                <w:szCs w:val="18"/>
              </w:rPr>
            </w:pPr>
            <w:r>
              <w:rPr>
                <w:rFonts w:cs="Arial"/>
                <w:color w:val="000000"/>
                <w:szCs w:val="18"/>
              </w:rPr>
              <w:t>5 (Cradock CBD)</w:t>
            </w:r>
          </w:p>
        </w:tc>
      </w:tr>
      <w:tr w:rsidR="001C2F1A">
        <w:tc>
          <w:tcPr>
            <w:tcW w:w="849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rPr>
                <w:rFonts w:cs="Arial"/>
                <w:color w:val="000000"/>
                <w:szCs w:val="18"/>
              </w:rPr>
            </w:pPr>
            <w:r>
              <w:rPr>
                <w:rFonts w:cs="Arial"/>
                <w:color w:val="000000"/>
                <w:szCs w:val="18"/>
              </w:rPr>
              <w:t>6 (IYM Cradock Farm Areas)</w:t>
            </w:r>
          </w:p>
          <w:p w:rsidR="001C2F1A" w:rsidRDefault="001C2F1A">
            <w:pPr>
              <w:pStyle w:val="TableContents"/>
              <w:rPr>
                <w:rFonts w:cs="Arial"/>
                <w:szCs w:val="18"/>
              </w:rPr>
            </w:pPr>
          </w:p>
        </w:tc>
      </w:tr>
      <w:tr w:rsidR="001C2F1A">
        <w:tc>
          <w:tcPr>
            <w:tcW w:w="849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jc w:val="left"/>
              <w:rPr>
                <w:rFonts w:cs="Arial"/>
                <w:color w:val="000000"/>
                <w:szCs w:val="18"/>
              </w:rPr>
            </w:pPr>
            <w:r>
              <w:rPr>
                <w:rFonts w:cs="Arial"/>
                <w:color w:val="000000"/>
                <w:szCs w:val="18"/>
              </w:rPr>
              <w:t>7 (IYM Middleburg Farm Areas)</w:t>
            </w:r>
          </w:p>
        </w:tc>
      </w:tr>
      <w:tr w:rsidR="001C2F1A">
        <w:tc>
          <w:tcPr>
            <w:tcW w:w="849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rPr>
                <w:rFonts w:cs="Arial"/>
                <w:color w:val="000000"/>
                <w:szCs w:val="18"/>
              </w:rPr>
            </w:pPr>
            <w:r>
              <w:rPr>
                <w:rFonts w:cs="Arial"/>
                <w:color w:val="000000"/>
                <w:szCs w:val="18"/>
              </w:rPr>
              <w:t>8 (Lusaka)</w:t>
            </w:r>
          </w:p>
        </w:tc>
      </w:tr>
      <w:tr w:rsidR="001C2F1A">
        <w:tc>
          <w:tcPr>
            <w:tcW w:w="8497"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rPr>
                <w:rFonts w:cs="Arial"/>
                <w:color w:val="000000"/>
                <w:szCs w:val="18"/>
              </w:rPr>
            </w:pPr>
            <w:r>
              <w:rPr>
                <w:rFonts w:cs="Arial"/>
                <w:color w:val="000000"/>
                <w:szCs w:val="18"/>
              </w:rPr>
              <w:t>9 Middleburg CBD</w:t>
            </w:r>
          </w:p>
        </w:tc>
      </w:tr>
    </w:tbl>
    <w:p w:rsidR="001C2F1A" w:rsidRDefault="001C2F1A">
      <w:pPr>
        <w:pStyle w:val="BodyText"/>
        <w:rPr>
          <w:rFonts w:cs="Arial"/>
          <w:sz w:val="18"/>
          <w:szCs w:val="18"/>
        </w:rPr>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43</w:t>
      </w:r>
      <w:r w:rsidR="000428F6">
        <w:rPr>
          <w:noProof/>
        </w:rPr>
        <w:fldChar w:fldCharType="end"/>
      </w:r>
      <w:r>
        <w:t>: Projects in Each Ward</w:t>
      </w:r>
    </w:p>
    <w:tbl>
      <w:tblPr>
        <w:tblW w:w="9209" w:type="dxa"/>
        <w:tblLayout w:type="fixed"/>
        <w:tblLook w:val="0000" w:firstRow="0" w:lastRow="0" w:firstColumn="0" w:lastColumn="0" w:noHBand="0" w:noVBand="0"/>
      </w:tblPr>
      <w:tblGrid>
        <w:gridCol w:w="1079"/>
        <w:gridCol w:w="2843"/>
        <w:gridCol w:w="1421"/>
        <w:gridCol w:w="748"/>
        <w:gridCol w:w="780"/>
        <w:gridCol w:w="70"/>
        <w:gridCol w:w="1418"/>
        <w:gridCol w:w="850"/>
      </w:tblGrid>
      <w:tr w:rsidR="001C2F1A" w:rsidTr="00830D08">
        <w:trPr>
          <w:gridAfter w:val="1"/>
          <w:wAfter w:w="850" w:type="dxa"/>
        </w:trPr>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WARD NO</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PROJECTS IN EACH WARD</w:t>
            </w:r>
          </w:p>
        </w:tc>
        <w:tc>
          <w:tcPr>
            <w:tcW w:w="142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START – END DATE</w:t>
            </w:r>
          </w:p>
        </w:tc>
        <w:tc>
          <w:tcPr>
            <w:tcW w:w="152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TOTAL VALUE</w:t>
            </w:r>
          </w:p>
        </w:tc>
        <w:tc>
          <w:tcPr>
            <w:tcW w:w="148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PROGRESS</w:t>
            </w:r>
          </w:p>
        </w:tc>
      </w:tr>
      <w:tr w:rsidR="001C2F1A" w:rsidTr="00830D08">
        <w:trPr>
          <w:gridAfter w:val="1"/>
          <w:wAfter w:w="850" w:type="dxa"/>
        </w:trPr>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2</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rPr>
                <w:rFonts w:eastAsia="Calibri" w:cs="F"/>
                <w:kern w:val="0"/>
                <w:szCs w:val="22"/>
                <w:lang w:eastAsia="en-US" w:bidi="ar-SA"/>
              </w:rPr>
            </w:pPr>
            <w:r>
              <w:rPr>
                <w:rFonts w:eastAsia="Calibri" w:cs="F"/>
                <w:kern w:val="0"/>
                <w:szCs w:val="22"/>
                <w:lang w:eastAsia="en-US" w:bidi="ar-SA"/>
              </w:rPr>
              <w:t>Lingelihle Community Hall in Ward 2</w:t>
            </w:r>
          </w:p>
        </w:tc>
        <w:tc>
          <w:tcPr>
            <w:tcW w:w="142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To be completed in the 2022/23 FY</w:t>
            </w:r>
          </w:p>
        </w:tc>
        <w:tc>
          <w:tcPr>
            <w:tcW w:w="152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R13,5m</w:t>
            </w:r>
          </w:p>
        </w:tc>
        <w:tc>
          <w:tcPr>
            <w:tcW w:w="148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97%</w:t>
            </w:r>
          </w:p>
        </w:tc>
      </w:tr>
      <w:tr w:rsidR="001C2F1A" w:rsidTr="00830D08">
        <w:trPr>
          <w:gridAfter w:val="1"/>
          <w:wAfter w:w="850" w:type="dxa"/>
        </w:trPr>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3</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rPr>
                <w:rFonts w:eastAsia="Calibri" w:cs="F"/>
                <w:kern w:val="0"/>
                <w:szCs w:val="22"/>
                <w:lang w:eastAsia="en-US" w:bidi="ar-SA"/>
              </w:rPr>
            </w:pPr>
            <w:r>
              <w:rPr>
                <w:rFonts w:eastAsia="Calibri" w:cs="F"/>
                <w:kern w:val="0"/>
                <w:szCs w:val="22"/>
                <w:lang w:eastAsia="en-US" w:bidi="ar-SA"/>
              </w:rPr>
              <w:t>Paving of Makwemba (Mongo;Makwemba;Bhanqo; Lukhanyo &amp; Mzamomhle) Streets @ total length of 1.6 Kilometres</w:t>
            </w:r>
          </w:p>
        </w:tc>
        <w:tc>
          <w:tcPr>
            <w:tcW w:w="142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June 2022</w:t>
            </w:r>
          </w:p>
        </w:tc>
        <w:tc>
          <w:tcPr>
            <w:tcW w:w="152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val="en-US" w:eastAsia="en-US" w:bidi="ar-SA"/>
              </w:rPr>
              <w:t>R14,131m</w:t>
            </w:r>
          </w:p>
        </w:tc>
        <w:tc>
          <w:tcPr>
            <w:tcW w:w="148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Completed</w:t>
            </w:r>
          </w:p>
        </w:tc>
      </w:tr>
      <w:tr w:rsidR="001C2F1A" w:rsidTr="00830D08">
        <w:trPr>
          <w:gridAfter w:val="1"/>
          <w:wAfter w:w="850" w:type="dxa"/>
        </w:trPr>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5</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rPr>
                <w:rFonts w:eastAsia="Calibri" w:cs="F"/>
                <w:kern w:val="0"/>
                <w:szCs w:val="22"/>
                <w:lang w:eastAsia="en-US" w:bidi="ar-SA"/>
              </w:rPr>
            </w:pPr>
            <w:r>
              <w:rPr>
                <w:rFonts w:eastAsia="Calibri" w:cs="F"/>
                <w:kern w:val="0"/>
                <w:szCs w:val="22"/>
                <w:lang w:eastAsia="en-US" w:bidi="ar-SA"/>
              </w:rPr>
              <w:t>Reseal of Cradock Streets – Adderley &amp; Victoria: Phase 2 @ Total length of 680 metres</w:t>
            </w:r>
          </w:p>
        </w:tc>
        <w:tc>
          <w:tcPr>
            <w:tcW w:w="142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June 2022</w:t>
            </w:r>
          </w:p>
        </w:tc>
        <w:tc>
          <w:tcPr>
            <w:tcW w:w="152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val="en-US" w:eastAsia="en-US" w:bidi="ar-SA"/>
              </w:rPr>
              <w:t>R9,5m</w:t>
            </w:r>
          </w:p>
        </w:tc>
        <w:tc>
          <w:tcPr>
            <w:tcW w:w="148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Completed</w:t>
            </w:r>
          </w:p>
        </w:tc>
      </w:tr>
      <w:tr w:rsidR="001C2F1A" w:rsidTr="00830D08">
        <w:trPr>
          <w:gridAfter w:val="1"/>
          <w:wAfter w:w="850" w:type="dxa"/>
        </w:trPr>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6</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eastAsia="en-US" w:bidi="ar-SA"/>
              </w:rPr>
              <w:t xml:space="preserve">Paving of Fort Calata Street @ Total length of 220 metres </w:t>
            </w:r>
            <w:r>
              <w:rPr>
                <w:rFonts w:eastAsia="Calibri" w:cs="F"/>
                <w:b/>
                <w:kern w:val="0"/>
                <w:szCs w:val="22"/>
                <w:lang w:eastAsia="en-US" w:bidi="ar-SA"/>
              </w:rPr>
              <w:t>[LABOUR ONLY]</w:t>
            </w:r>
          </w:p>
        </w:tc>
        <w:tc>
          <w:tcPr>
            <w:tcW w:w="1421"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June 2022</w:t>
            </w:r>
          </w:p>
        </w:tc>
        <w:tc>
          <w:tcPr>
            <w:tcW w:w="152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val="en-US" w:eastAsia="en-US" w:bidi="ar-SA"/>
              </w:rPr>
              <w:t>R100K</w:t>
            </w:r>
          </w:p>
        </w:tc>
        <w:tc>
          <w:tcPr>
            <w:tcW w:w="148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Completed</w:t>
            </w:r>
          </w:p>
        </w:tc>
      </w:tr>
      <w:tr w:rsidR="001C2F1A" w:rsidTr="00830D08">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7</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rPr>
                <w:rFonts w:eastAsia="Calibri" w:cs="F"/>
                <w:kern w:val="0"/>
                <w:szCs w:val="22"/>
                <w:lang w:eastAsia="en-US" w:bidi="ar-SA"/>
              </w:rPr>
            </w:pPr>
            <w:r>
              <w:rPr>
                <w:rFonts w:eastAsia="Calibri" w:cs="F"/>
                <w:kern w:val="0"/>
                <w:szCs w:val="22"/>
                <w:lang w:eastAsia="en-US" w:bidi="ar-SA"/>
              </w:rPr>
              <w:t>Rosmead Electrification of 68 Households: Phase 2</w:t>
            </w:r>
          </w:p>
        </w:tc>
        <w:tc>
          <w:tcPr>
            <w:tcW w:w="2169"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To be completed in the 2022/23 FY</w:t>
            </w:r>
          </w:p>
        </w:tc>
        <w:tc>
          <w:tcPr>
            <w:tcW w:w="850"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val="en-US" w:eastAsia="en-US" w:bidi="ar-SA"/>
              </w:rPr>
              <w:t>R5,3m</w:t>
            </w:r>
          </w:p>
        </w:tc>
        <w:tc>
          <w:tcPr>
            <w:tcW w:w="226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80%</w:t>
            </w:r>
          </w:p>
        </w:tc>
      </w:tr>
      <w:tr w:rsidR="001C2F1A" w:rsidTr="00830D08">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lastRenderedPageBreak/>
              <w:t>7 &amp; 8</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rPr>
                <w:rFonts w:eastAsia="Calibri" w:cs="F"/>
                <w:kern w:val="0"/>
                <w:szCs w:val="22"/>
                <w:lang w:eastAsia="en-US" w:bidi="ar-SA"/>
              </w:rPr>
            </w:pPr>
            <w:r>
              <w:rPr>
                <w:rFonts w:eastAsia="Calibri" w:cs="F"/>
                <w:kern w:val="0"/>
                <w:szCs w:val="22"/>
                <w:lang w:eastAsia="en-US" w:bidi="ar-SA"/>
              </w:rPr>
              <w:t>Installation of 25  High Mast Lights in Lusaka and Midros (Ward 7 &amp; 8)</w:t>
            </w:r>
          </w:p>
        </w:tc>
        <w:tc>
          <w:tcPr>
            <w:tcW w:w="2169"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To be completed in the 2022/23 FY</w:t>
            </w:r>
          </w:p>
        </w:tc>
        <w:tc>
          <w:tcPr>
            <w:tcW w:w="850"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val="en-US" w:eastAsia="en-US" w:bidi="ar-SA"/>
              </w:rPr>
              <w:t>R12,9m</w:t>
            </w:r>
          </w:p>
        </w:tc>
        <w:tc>
          <w:tcPr>
            <w:tcW w:w="226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80%</w:t>
            </w:r>
          </w:p>
        </w:tc>
      </w:tr>
      <w:tr w:rsidR="001C2F1A" w:rsidTr="00830D08">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8</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eastAsia="en-US" w:bidi="ar-SA"/>
              </w:rPr>
              <w:t xml:space="preserve">Paving of Lusaka Streets @ Total length of 400 metres </w:t>
            </w:r>
            <w:r>
              <w:rPr>
                <w:rFonts w:eastAsia="Calibri" w:cs="F"/>
                <w:b/>
                <w:kern w:val="0"/>
                <w:szCs w:val="22"/>
                <w:lang w:eastAsia="en-US" w:bidi="ar-SA"/>
              </w:rPr>
              <w:t>[LABOUR ONLY]</w:t>
            </w:r>
          </w:p>
        </w:tc>
        <w:tc>
          <w:tcPr>
            <w:tcW w:w="2169"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June 22</w:t>
            </w:r>
          </w:p>
        </w:tc>
        <w:tc>
          <w:tcPr>
            <w:tcW w:w="850"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val="en-US" w:eastAsia="en-US" w:bidi="ar-SA"/>
              </w:rPr>
              <w:t>R100K</w:t>
            </w:r>
          </w:p>
        </w:tc>
        <w:tc>
          <w:tcPr>
            <w:tcW w:w="226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Completed</w:t>
            </w:r>
          </w:p>
        </w:tc>
      </w:tr>
      <w:tr w:rsidR="001C2F1A" w:rsidTr="00830D08">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9</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rPr>
                <w:rFonts w:eastAsia="Calibri" w:cs="F"/>
                <w:kern w:val="0"/>
                <w:szCs w:val="22"/>
                <w:lang w:eastAsia="en-US" w:bidi="ar-SA"/>
              </w:rPr>
            </w:pPr>
            <w:r>
              <w:rPr>
                <w:rFonts w:eastAsia="Calibri" w:cs="F"/>
                <w:kern w:val="0"/>
                <w:szCs w:val="22"/>
                <w:lang w:eastAsia="en-US" w:bidi="ar-SA"/>
              </w:rPr>
              <w:t>Reseal of Streets  in Middelburg (Van Der Walt &amp; Van Reneen) –Phase 2 @ Total of length of 800 metres</w:t>
            </w:r>
          </w:p>
        </w:tc>
        <w:tc>
          <w:tcPr>
            <w:tcW w:w="2169"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June 22</w:t>
            </w:r>
          </w:p>
        </w:tc>
        <w:tc>
          <w:tcPr>
            <w:tcW w:w="850"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val="en-US" w:eastAsia="en-US" w:bidi="ar-SA"/>
              </w:rPr>
              <w:t>R5,7m</w:t>
            </w:r>
          </w:p>
        </w:tc>
        <w:tc>
          <w:tcPr>
            <w:tcW w:w="226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Completed</w:t>
            </w:r>
          </w:p>
        </w:tc>
      </w:tr>
      <w:tr w:rsidR="001C2F1A" w:rsidTr="00830D08">
        <w:tc>
          <w:tcPr>
            <w:tcW w:w="1079"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All Wards</w:t>
            </w:r>
          </w:p>
        </w:tc>
        <w:tc>
          <w:tcPr>
            <w:tcW w:w="2843" w:type="dxa"/>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rPr>
                <w:rFonts w:eastAsia="Calibri" w:cs="F"/>
                <w:kern w:val="0"/>
                <w:szCs w:val="22"/>
                <w:lang w:eastAsia="en-US" w:bidi="ar-SA"/>
              </w:rPr>
            </w:pPr>
            <w:r>
              <w:rPr>
                <w:rFonts w:eastAsia="Calibri" w:cs="F"/>
                <w:kern w:val="0"/>
                <w:szCs w:val="22"/>
                <w:lang w:eastAsia="en-US" w:bidi="ar-SA"/>
              </w:rPr>
              <w:t>Upgrading of Municipal Commonages (8 in total)</w:t>
            </w:r>
          </w:p>
        </w:tc>
        <w:tc>
          <w:tcPr>
            <w:tcW w:w="2169"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To be completed in the 2022/23 FY</w:t>
            </w:r>
          </w:p>
        </w:tc>
        <w:tc>
          <w:tcPr>
            <w:tcW w:w="850"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kern w:val="0"/>
                <w:szCs w:val="22"/>
                <w:lang w:val="en-US" w:eastAsia="en-US" w:bidi="ar-SA"/>
              </w:rPr>
              <w:t>R4,3m</w:t>
            </w:r>
          </w:p>
        </w:tc>
        <w:tc>
          <w:tcPr>
            <w:tcW w:w="2268" w:type="dxa"/>
            <w:gridSpan w:val="2"/>
            <w:tcBorders>
              <w:top w:val="single" w:sz="4" w:space="0" w:color="000000"/>
              <w:left w:val="single" w:sz="4" w:space="0" w:color="000000"/>
              <w:bottom w:val="single" w:sz="4" w:space="0" w:color="000000"/>
              <w:right w:val="single" w:sz="4" w:space="0" w:color="000000"/>
            </w:tcBorders>
          </w:tcPr>
          <w:p w:rsidR="001C2F1A" w:rsidRDefault="00FB7BD0">
            <w:pPr>
              <w:spacing w:line="240" w:lineRule="auto"/>
            </w:pPr>
            <w:r>
              <w:rPr>
                <w:rFonts w:eastAsia="Calibri" w:cs="F"/>
                <w:b/>
                <w:kern w:val="0"/>
                <w:szCs w:val="22"/>
                <w:lang w:eastAsia="en-US" w:bidi="ar-SA"/>
              </w:rPr>
              <w:t>49%</w:t>
            </w:r>
          </w:p>
        </w:tc>
      </w:tr>
    </w:tbl>
    <w:p w:rsidR="001C2F1A" w:rsidRDefault="00FB7BD0">
      <w:pPr>
        <w:sectPr w:rsidR="001C2F1A">
          <w:headerReference w:type="default" r:id="rId50"/>
          <w:footerReference w:type="default" r:id="rId51"/>
          <w:pgSz w:w="11906" w:h="16838"/>
          <w:pgMar w:top="1769" w:right="1262" w:bottom="1830" w:left="1202" w:header="1202" w:footer="1263" w:gutter="0"/>
          <w:pgBorders>
            <w:top w:val="single" w:sz="18" w:space="1" w:color="C1C7AB"/>
            <w:left w:val="single" w:sz="18" w:space="1" w:color="C1C7AB"/>
            <w:bottom w:val="single" w:sz="36" w:space="1" w:color="C1C7AB"/>
            <w:right w:val="single" w:sz="36" w:space="1" w:color="C1C7AB"/>
          </w:pgBorders>
          <w:cols w:space="720"/>
          <w:formProt w:val="0"/>
          <w:docGrid w:linePitch="600" w:charSpace="36864"/>
        </w:sectPr>
      </w:pPr>
      <w:r>
        <w:br w:type="page"/>
      </w:r>
    </w:p>
    <w:p w:rsidR="001C2F1A" w:rsidRDefault="001C2F1A">
      <w:pPr>
        <w:rPr>
          <w:rFonts w:cs="Arial"/>
          <w:sz w:val="18"/>
          <w:szCs w:val="18"/>
        </w:rPr>
      </w:pPr>
    </w:p>
    <w:tbl>
      <w:tblPr>
        <w:tblW w:w="5000" w:type="pct"/>
        <w:tblInd w:w="-2" w:type="dxa"/>
        <w:tblLayout w:type="fixed"/>
        <w:tblCellMar>
          <w:top w:w="28" w:type="dxa"/>
          <w:left w:w="28" w:type="dxa"/>
          <w:bottom w:w="28" w:type="dxa"/>
          <w:right w:w="0" w:type="dxa"/>
        </w:tblCellMar>
        <w:tblLook w:val="0000" w:firstRow="0" w:lastRow="0" w:firstColumn="0" w:lastColumn="0" w:noHBand="0" w:noVBand="0"/>
      </w:tblPr>
      <w:tblGrid>
        <w:gridCol w:w="6815"/>
        <w:gridCol w:w="2632"/>
        <w:gridCol w:w="4949"/>
      </w:tblGrid>
      <w:tr w:rsidR="001C2F1A">
        <w:trPr>
          <w:trHeight w:val="506"/>
        </w:trPr>
        <w:tc>
          <w:tcPr>
            <w:tcW w:w="6818" w:type="dxa"/>
            <w:tcBorders>
              <w:top w:val="single" w:sz="2" w:space="0" w:color="000000"/>
              <w:left w:val="single" w:sz="2" w:space="0" w:color="000000"/>
              <w:bottom w:val="single" w:sz="2" w:space="0" w:color="000000"/>
            </w:tcBorders>
            <w:vAlign w:val="center"/>
          </w:tcPr>
          <w:p w:rsidR="001C2F1A" w:rsidRDefault="00FB7BD0">
            <w:pPr>
              <w:pStyle w:val="TableContents"/>
              <w:rPr>
                <w:b/>
              </w:rPr>
            </w:pPr>
            <w:r>
              <w:rPr>
                <w:b/>
              </w:rPr>
              <w:t>Description</w:t>
            </w:r>
          </w:p>
        </w:tc>
        <w:tc>
          <w:tcPr>
            <w:tcW w:w="2633" w:type="dxa"/>
            <w:tcBorders>
              <w:top w:val="single" w:sz="2" w:space="0" w:color="000000"/>
              <w:left w:val="single" w:sz="2" w:space="0" w:color="000000"/>
              <w:bottom w:val="single" w:sz="2" w:space="0" w:color="000000"/>
            </w:tcBorders>
            <w:vAlign w:val="center"/>
          </w:tcPr>
          <w:p w:rsidR="001C2F1A" w:rsidRDefault="00FB7BD0">
            <w:pPr>
              <w:pStyle w:val="TableContents"/>
              <w:rPr>
                <w:b/>
              </w:rPr>
            </w:pPr>
            <w:r>
              <w:rPr>
                <w:b/>
              </w:rPr>
              <w:t>Ward</w:t>
            </w:r>
          </w:p>
        </w:tc>
        <w:tc>
          <w:tcPr>
            <w:tcW w:w="4951" w:type="dxa"/>
            <w:tcBorders>
              <w:top w:val="single" w:sz="2" w:space="0" w:color="000000"/>
              <w:left w:val="single" w:sz="2" w:space="0" w:color="000000"/>
              <w:bottom w:val="single" w:sz="2" w:space="0" w:color="000000"/>
              <w:right w:val="single" w:sz="2" w:space="0" w:color="000000"/>
            </w:tcBorders>
            <w:tcMar>
              <w:right w:w="28" w:type="dxa"/>
            </w:tcMar>
            <w:vAlign w:val="center"/>
          </w:tcPr>
          <w:p w:rsidR="001C2F1A" w:rsidRDefault="00FB7BD0">
            <w:pPr>
              <w:pStyle w:val="TableContents"/>
              <w:rPr>
                <w:b/>
              </w:rPr>
            </w:pPr>
            <w:r>
              <w:rPr>
                <w:b/>
              </w:rPr>
              <w:t>Classification</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Paving of Mpolweni Access Roads</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1</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Lingelihle Community Hall</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2</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New Programme</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Paving of Makwemba Street</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3</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Michaudal Highmasts</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4</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New Programme</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GEMSBOK LAAN STORM WATER</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4</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PAVING OF TUBAGH STREET</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4</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446"/>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Design of Roads in Cradock and Middelburg(2MC Consulting)</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5</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PAVING FORT CALATA STREET phase 2</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5</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Commonages Infrastructure Upgrade</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7</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New Programme</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Construction of Cattle Custom Feed</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7</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New Programme</w:t>
            </w:r>
          </w:p>
        </w:tc>
      </w:tr>
      <w:tr w:rsidR="001C2F1A">
        <w:trPr>
          <w:trHeight w:val="446"/>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Design of MV and LV Distribution Network Rosemead Phase 2(Capotex)</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7</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446"/>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Design of MV and LV Distribution Network Rosemead (Yakha Lungisa)</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7</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Lusaka Community Hall</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8</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New Programme</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Rehabilitation of Midros</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8</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446"/>
        </w:trPr>
        <w:tc>
          <w:tcPr>
            <w:tcW w:w="6818" w:type="dxa"/>
            <w:tcBorders>
              <w:top w:val="single" w:sz="2" w:space="0" w:color="000000"/>
              <w:left w:val="single" w:sz="2" w:space="0" w:color="000000"/>
              <w:bottom w:val="single" w:sz="2" w:space="0" w:color="000000"/>
            </w:tcBorders>
            <w:vAlign w:val="center"/>
          </w:tcPr>
          <w:p w:rsidR="001C2F1A" w:rsidRDefault="00FB7BD0">
            <w:pPr>
              <w:pStyle w:val="TableContents"/>
            </w:pPr>
            <w:r>
              <w:t>Design, Supervision, monitoring and Supervision- INEP 2021-2024 (DPTE)</w:t>
            </w:r>
          </w:p>
        </w:tc>
        <w:tc>
          <w:tcPr>
            <w:tcW w:w="2633" w:type="dxa"/>
            <w:tcBorders>
              <w:top w:val="single" w:sz="2" w:space="0" w:color="000000"/>
              <w:left w:val="single" w:sz="2" w:space="0" w:color="000000"/>
              <w:bottom w:val="single" w:sz="2" w:space="0" w:color="000000"/>
            </w:tcBorders>
            <w:vAlign w:val="center"/>
          </w:tcPr>
          <w:p w:rsidR="001C2F1A" w:rsidRDefault="00FB7BD0">
            <w:pPr>
              <w:pStyle w:val="TableContents"/>
            </w:pPr>
            <w:r>
              <w:t>9</w:t>
            </w:r>
          </w:p>
        </w:tc>
        <w:tc>
          <w:tcPr>
            <w:tcW w:w="4951" w:type="dxa"/>
            <w:tcBorders>
              <w:top w:val="single" w:sz="2" w:space="0" w:color="000000"/>
              <w:left w:val="single" w:sz="2" w:space="0" w:color="000000"/>
              <w:bottom w:val="single" w:sz="2" w:space="0" w:color="000000"/>
              <w:right w:val="single" w:sz="2" w:space="0" w:color="000000"/>
            </w:tcBorders>
            <w:tcMar>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PAVING OF MOBO STREET</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9</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Upgrade of MV and LV Hamsa Project</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9</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RESEALING OF ROADS</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5 and 9</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446"/>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Supply and Installation of RMUs and Ripple Signal Receivers(Brainwave)</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5 and 9</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lastRenderedPageBreak/>
              <w:t>Middelburg Ward 7 and 8 Highmasts</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7 and 8</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New Programme</w:t>
            </w:r>
          </w:p>
        </w:tc>
      </w:tr>
      <w:tr w:rsidR="001C2F1A">
        <w:trPr>
          <w:trHeight w:val="311"/>
        </w:trPr>
        <w:tc>
          <w:tcPr>
            <w:tcW w:w="6818" w:type="dxa"/>
            <w:tcBorders>
              <w:left w:val="single" w:sz="2" w:space="0" w:color="000000"/>
              <w:bottom w:val="single" w:sz="2" w:space="0" w:color="000000"/>
            </w:tcBorders>
            <w:tcMar>
              <w:top w:w="0" w:type="dxa"/>
            </w:tcMar>
            <w:vAlign w:val="center"/>
          </w:tcPr>
          <w:p w:rsidR="001C2F1A" w:rsidRDefault="00FB7BD0">
            <w:pPr>
              <w:pStyle w:val="TableContents"/>
            </w:pPr>
            <w:r>
              <w:t>Lusaka Paving PROJECT : EPWP  phase 4</w:t>
            </w:r>
          </w:p>
        </w:tc>
        <w:tc>
          <w:tcPr>
            <w:tcW w:w="2633" w:type="dxa"/>
            <w:tcBorders>
              <w:left w:val="single" w:sz="2" w:space="0" w:color="000000"/>
              <w:bottom w:val="single" w:sz="2" w:space="0" w:color="000000"/>
            </w:tcBorders>
            <w:tcMar>
              <w:top w:w="0" w:type="dxa"/>
            </w:tcMar>
            <w:vAlign w:val="center"/>
          </w:tcPr>
          <w:p w:rsidR="001C2F1A" w:rsidRDefault="00FB7BD0">
            <w:pPr>
              <w:pStyle w:val="TableContents"/>
            </w:pPr>
            <w:r>
              <w:t>8 and 9</w:t>
            </w:r>
          </w:p>
        </w:tc>
        <w:tc>
          <w:tcPr>
            <w:tcW w:w="4951" w:type="dxa"/>
            <w:tcBorders>
              <w:left w:val="single" w:sz="2" w:space="0" w:color="000000"/>
              <w:bottom w:val="single" w:sz="2" w:space="0" w:color="000000"/>
              <w:right w:val="single" w:sz="2" w:space="0" w:color="000000"/>
            </w:tcBorders>
            <w:tcMar>
              <w:top w:w="0" w:type="dxa"/>
              <w:right w:w="28" w:type="dxa"/>
            </w:tcMar>
            <w:vAlign w:val="center"/>
          </w:tcPr>
          <w:p w:rsidR="001C2F1A" w:rsidRDefault="00FB7BD0">
            <w:pPr>
              <w:pStyle w:val="TableContents"/>
            </w:pPr>
            <w:r>
              <w:t>Upgrade/Renewal</w:t>
            </w:r>
          </w:p>
        </w:tc>
      </w:tr>
    </w:tbl>
    <w:p w:rsidR="001C2F1A" w:rsidRDefault="00FB7BD0">
      <w:pPr>
        <w:sectPr w:rsidR="001C2F1A">
          <w:headerReference w:type="default" r:id="rId52"/>
          <w:footerReference w:type="default" r:id="rId53"/>
          <w:pgSz w:w="16838" w:h="11906" w:orient="landscape"/>
          <w:pgMar w:top="1784" w:right="1218" w:bottom="1784" w:left="1218" w:header="1218" w:footer="1218" w:gutter="0"/>
          <w:pgBorders>
            <w:top w:val="single" w:sz="24" w:space="1" w:color="C1C7AB"/>
            <w:left w:val="single" w:sz="24" w:space="1" w:color="C1C7AB"/>
            <w:bottom w:val="single" w:sz="24" w:space="1" w:color="C1C7AB"/>
            <w:right w:val="single" w:sz="24" w:space="1" w:color="C1C7AB"/>
          </w:pgBorders>
          <w:cols w:space="720"/>
          <w:formProt w:val="0"/>
          <w:docGrid w:linePitch="600" w:charSpace="36864"/>
        </w:sectPr>
      </w:pPr>
      <w:r>
        <w:br w:type="page"/>
      </w:r>
    </w:p>
    <w:p w:rsidR="001C2F1A" w:rsidRDefault="00FB7BD0">
      <w:pPr>
        <w:pStyle w:val="Heading2"/>
        <w:tabs>
          <w:tab w:val="left" w:pos="0"/>
        </w:tabs>
      </w:pPr>
      <w:bookmarkStart w:id="150" w:name="_Toc130372162"/>
      <w:r>
        <w:lastRenderedPageBreak/>
        <w:t>APPENDIX G – RECOMMENDATIONS OF THE MUNICIPAL AUDIT COMMITTEE YEAR 2021/2022</w:t>
      </w:r>
      <w:bookmarkEnd w:id="150"/>
    </w:p>
    <w:p w:rsidR="001C2F1A" w:rsidRDefault="001C2F1A">
      <w:pPr>
        <w:rPr>
          <w:rFonts w:cs="Arial"/>
          <w:bCs/>
          <w:sz w:val="18"/>
          <w:szCs w:val="18"/>
        </w:rPr>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44</w:t>
      </w:r>
      <w:r w:rsidR="000428F6">
        <w:rPr>
          <w:noProof/>
        </w:rPr>
        <w:fldChar w:fldCharType="end"/>
      </w:r>
      <w:r>
        <w:t>: 2021/22 AUDIT COMMITTEE RESOLUTIONS</w:t>
      </w:r>
    </w:p>
    <w:tbl>
      <w:tblPr>
        <w:tblW w:w="5000" w:type="pct"/>
        <w:tblInd w:w="-5" w:type="dxa"/>
        <w:tblLayout w:type="fixed"/>
        <w:tblLook w:val="0000" w:firstRow="0" w:lastRow="0" w:firstColumn="0" w:lastColumn="0" w:noHBand="0" w:noVBand="0"/>
      </w:tblPr>
      <w:tblGrid>
        <w:gridCol w:w="1377"/>
        <w:gridCol w:w="574"/>
        <w:gridCol w:w="2855"/>
        <w:gridCol w:w="40"/>
        <w:gridCol w:w="874"/>
        <w:gridCol w:w="40"/>
        <w:gridCol w:w="41"/>
        <w:gridCol w:w="40"/>
        <w:gridCol w:w="2933"/>
        <w:gridCol w:w="658"/>
      </w:tblGrid>
      <w:tr w:rsidR="001C2F1A">
        <w:trPr>
          <w:trHeight w:val="342"/>
        </w:trPr>
        <w:tc>
          <w:tcPr>
            <w:tcW w:w="9442" w:type="dxa"/>
            <w:gridSpan w:val="10"/>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2021/22 AUDIT COMMITTEE RESOLUTIONS</w:t>
            </w:r>
          </w:p>
        </w:tc>
      </w:tr>
      <w:tr w:rsidR="001C2F1A">
        <w:trPr>
          <w:trHeight w:val="342"/>
        </w:trPr>
        <w:tc>
          <w:tcPr>
            <w:tcW w:w="9442" w:type="dxa"/>
            <w:gridSpan w:val="10"/>
            <w:tcBorders>
              <w:top w:val="single" w:sz="4" w:space="0" w:color="000000"/>
              <w:left w:val="single" w:sz="4" w:space="0" w:color="000000"/>
              <w:bottom w:val="single" w:sz="4" w:space="0" w:color="000000"/>
              <w:right w:val="single" w:sz="4" w:space="0" w:color="000000"/>
            </w:tcBorders>
          </w:tcPr>
          <w:p w:rsidR="001C2F1A" w:rsidRDefault="001C2F1A">
            <w:pPr>
              <w:rPr>
                <w:rFonts w:cs="Arial"/>
                <w:b/>
                <w:sz w:val="18"/>
                <w:szCs w:val="18"/>
                <w:lang w:val="en-US"/>
              </w:rPr>
            </w:pPr>
          </w:p>
        </w:tc>
      </w:tr>
      <w:tr w:rsidR="001C2F1A">
        <w:trPr>
          <w:trHeight w:val="769"/>
        </w:trPr>
        <w:tc>
          <w:tcPr>
            <w:tcW w:w="1379" w:type="dxa"/>
            <w:tcBorders>
              <w:top w:val="single" w:sz="4" w:space="0" w:color="000000"/>
              <w:left w:val="single" w:sz="4" w:space="0" w:color="000000"/>
              <w:bottom w:val="single" w:sz="4" w:space="0" w:color="000000"/>
              <w:right w:val="single" w:sz="4" w:space="0" w:color="000000"/>
            </w:tcBorders>
          </w:tcPr>
          <w:p w:rsidR="001C2F1A" w:rsidRDefault="001C2F1A">
            <w:pPr>
              <w:rPr>
                <w:rFonts w:cs="Arial"/>
                <w:b/>
                <w:sz w:val="18"/>
                <w:szCs w:val="18"/>
                <w:lang w:val="en-US"/>
              </w:rPr>
            </w:pP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Item No.</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Resolution</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Responsible Person</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Progress</w:t>
            </w:r>
          </w:p>
        </w:tc>
        <w:tc>
          <w:tcPr>
            <w:tcW w:w="65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Due Date </w:t>
            </w:r>
          </w:p>
          <w:p w:rsidR="001C2F1A" w:rsidRDefault="001C2F1A">
            <w:pPr>
              <w:rPr>
                <w:rFonts w:cs="Arial"/>
                <w:b/>
                <w:sz w:val="18"/>
                <w:szCs w:val="18"/>
                <w:lang w:val="en-US"/>
              </w:rPr>
            </w:pPr>
          </w:p>
        </w:tc>
      </w:tr>
      <w:tr w:rsidR="001C2F1A">
        <w:trPr>
          <w:trHeight w:val="342"/>
        </w:trPr>
        <w:tc>
          <w:tcPr>
            <w:tcW w:w="9442" w:type="dxa"/>
            <w:gridSpan w:val="10"/>
            <w:tcBorders>
              <w:top w:val="single" w:sz="4" w:space="0" w:color="000000"/>
              <w:left w:val="single" w:sz="4" w:space="0" w:color="000000"/>
              <w:bottom w:val="single" w:sz="4" w:space="0" w:color="000000"/>
              <w:right w:val="single" w:sz="4" w:space="0" w:color="000000"/>
            </w:tcBorders>
            <w:shd w:val="clear" w:color="auto" w:fill="D9D9D9"/>
          </w:tcPr>
          <w:p w:rsidR="001C2F1A" w:rsidRDefault="00FB7BD0">
            <w:r>
              <w:rPr>
                <w:rFonts w:cs="Arial"/>
                <w:b/>
                <w:sz w:val="18"/>
                <w:szCs w:val="18"/>
              </w:rPr>
              <w:t xml:space="preserve">30TH </w:t>
            </w:r>
            <w:r>
              <w:rPr>
                <w:rFonts w:cs="Arial"/>
                <w:b/>
                <w:sz w:val="18"/>
                <w:szCs w:val="18"/>
                <w:lang w:val="en-US"/>
              </w:rPr>
              <w:t>AUGUST</w:t>
            </w:r>
            <w:r>
              <w:rPr>
                <w:rFonts w:cs="Arial"/>
                <w:b/>
                <w:sz w:val="18"/>
                <w:szCs w:val="18"/>
              </w:rPr>
              <w:t xml:space="preserve"> 2021 AUDIT COMMITTEE RESOLUTIONS</w:t>
            </w:r>
          </w:p>
        </w:tc>
      </w:tr>
      <w:tr w:rsidR="001C2F1A">
        <w:trPr>
          <w:trHeight w:val="1366"/>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30/08/2021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2020/21 Audit committee annual assessment be an item on the next audit committee meeting’s agenda.</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CHAIRPERSON/CAE</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Annual assessment and assessment  tools are part of the agenda </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p w:rsidR="001C2F1A" w:rsidRDefault="001C2F1A">
            <w:pPr>
              <w:rPr>
                <w:rFonts w:cs="Arial"/>
                <w:b/>
                <w:sz w:val="18"/>
                <w:szCs w:val="18"/>
                <w:lang w:val="en-US"/>
              </w:rPr>
            </w:pPr>
          </w:p>
        </w:tc>
      </w:tr>
      <w:tr w:rsidR="001C2F1A">
        <w:trPr>
          <w:trHeight w:val="1178"/>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30/08/2021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lang w:val="en-US"/>
              </w:rPr>
              <w:t>An action plan be develop as a tool that will be used to address whatever gaps that have been identified by internal audit and the audit committee in the draft Annual Financial Statements. The action plan be forwarded to the audit committee</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CAE </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Audit Action plans is part of the agenda </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trHeight w:val="1178"/>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30/08/2021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lang w:val="en-US"/>
              </w:rPr>
              <w:t>Comments on Annual performance report be emailed to internal audit for the attention of the PMS Manager and wait for a report on the status core from the Internal Audit &amp; Risk Manager.</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CAE </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Audit action plan is part of the agenda </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trHeight w:val="167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30/08/2021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4</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UIF&amp;W investigation</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AMM</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The Municipality requested the District Municipality for assistance </w:t>
            </w: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Implemented</w:t>
            </w:r>
          </w:p>
        </w:tc>
      </w:tr>
      <w:tr w:rsidR="001C2F1A">
        <w:trPr>
          <w:trHeight w:val="1178"/>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30/08/2021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5</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Interim Financial Statements to be drawn and submitted to the Audit committee </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CFO</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1C2F1A">
            <w:pPr>
              <w:rPr>
                <w:rFonts w:cs="Arial"/>
                <w:b/>
                <w:sz w:val="18"/>
                <w:szCs w:val="18"/>
                <w:lang w:val="en-US"/>
              </w:rPr>
            </w:pPr>
          </w:p>
          <w:p w:rsidR="001C2F1A" w:rsidRDefault="001C2F1A">
            <w:pPr>
              <w:rPr>
                <w:rFonts w:cs="Arial"/>
                <w:b/>
                <w:sz w:val="18"/>
                <w:szCs w:val="18"/>
                <w:lang w:val="en-US"/>
              </w:rPr>
            </w:pPr>
          </w:p>
          <w:p w:rsidR="001C2F1A" w:rsidRDefault="001C2F1A">
            <w:pPr>
              <w:rPr>
                <w:rFonts w:cs="Arial"/>
                <w:b/>
                <w:sz w:val="18"/>
                <w:szCs w:val="18"/>
                <w:lang w:val="en-US"/>
              </w:rPr>
            </w:pPr>
          </w:p>
          <w:p w:rsidR="001C2F1A" w:rsidRDefault="001C2F1A">
            <w:pPr>
              <w:rPr>
                <w:rFonts w:cs="Arial"/>
                <w:b/>
                <w:sz w:val="18"/>
                <w:szCs w:val="18"/>
                <w:lang w:val="en-US"/>
              </w:rPr>
            </w:pPr>
          </w:p>
          <w:p w:rsidR="001C2F1A" w:rsidRDefault="001C2F1A">
            <w:pPr>
              <w:rPr>
                <w:rFonts w:cs="Arial"/>
                <w:b/>
                <w:sz w:val="18"/>
                <w:szCs w:val="18"/>
                <w:lang w:val="en-US"/>
              </w:rPr>
            </w:pPr>
          </w:p>
          <w:p w:rsidR="001C2F1A" w:rsidRDefault="001C2F1A">
            <w:pPr>
              <w:rPr>
                <w:rFonts w:cs="Arial"/>
                <w:b/>
                <w:sz w:val="18"/>
                <w:szCs w:val="18"/>
                <w:lang w:val="en-US"/>
              </w:rPr>
            </w:pPr>
          </w:p>
          <w:p w:rsidR="001C2F1A" w:rsidRDefault="001C2F1A">
            <w:pPr>
              <w:rPr>
                <w:rFonts w:cs="Arial"/>
                <w:b/>
                <w:sz w:val="18"/>
                <w:szCs w:val="18"/>
                <w:lang w:val="en-US"/>
              </w:rPr>
            </w:pPr>
          </w:p>
          <w:p w:rsidR="001C2F1A" w:rsidRDefault="001C2F1A">
            <w:pPr>
              <w:rPr>
                <w:rFonts w:cs="Arial"/>
                <w:b/>
                <w:sz w:val="18"/>
                <w:szCs w:val="18"/>
                <w:lang w:val="en-US"/>
              </w:rPr>
            </w:pPr>
          </w:p>
          <w:p w:rsidR="001C2F1A" w:rsidRDefault="001C2F1A">
            <w:pPr>
              <w:rPr>
                <w:rFonts w:cs="Arial"/>
                <w:b/>
                <w:sz w:val="18"/>
                <w:szCs w:val="18"/>
                <w:lang w:val="en-US"/>
              </w:rPr>
            </w:pPr>
          </w:p>
          <w:p w:rsidR="001C2F1A" w:rsidRDefault="001C2F1A">
            <w:pPr>
              <w:rPr>
                <w:rFonts w:cs="Arial"/>
                <w:b/>
                <w:sz w:val="18"/>
                <w:szCs w:val="18"/>
                <w:lang w:val="en-US"/>
              </w:rPr>
            </w:pP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Implemented</w:t>
            </w:r>
          </w:p>
        </w:tc>
      </w:tr>
      <w:tr w:rsidR="001C2F1A">
        <w:trPr>
          <w:trHeight w:val="409"/>
        </w:trPr>
        <w:tc>
          <w:tcPr>
            <w:tcW w:w="9442" w:type="dxa"/>
            <w:gridSpan w:val="10"/>
            <w:tcBorders>
              <w:top w:val="single" w:sz="4" w:space="0" w:color="000000"/>
              <w:left w:val="single" w:sz="4" w:space="0" w:color="000000"/>
              <w:bottom w:val="single" w:sz="4" w:space="0" w:color="000000"/>
              <w:right w:val="single" w:sz="4" w:space="0" w:color="000000"/>
            </w:tcBorders>
            <w:shd w:val="clear" w:color="auto" w:fill="D9D9D9"/>
          </w:tcPr>
          <w:p w:rsidR="001C2F1A" w:rsidRDefault="00FB7BD0">
            <w:r>
              <w:rPr>
                <w:rFonts w:cs="Arial"/>
                <w:b/>
                <w:sz w:val="18"/>
                <w:szCs w:val="18"/>
              </w:rPr>
              <w:lastRenderedPageBreak/>
              <w:t xml:space="preserve">22ND </w:t>
            </w:r>
            <w:r>
              <w:rPr>
                <w:rFonts w:cs="Arial"/>
                <w:b/>
                <w:sz w:val="18"/>
                <w:szCs w:val="18"/>
                <w:lang w:val="en-US"/>
              </w:rPr>
              <w:t>SEPTEMBER</w:t>
            </w:r>
            <w:r>
              <w:rPr>
                <w:rFonts w:cs="Arial"/>
                <w:b/>
                <w:sz w:val="18"/>
                <w:szCs w:val="18"/>
              </w:rPr>
              <w:t xml:space="preserve"> 2021 AUDIT COMMITTEE RESOLUTIONS</w:t>
            </w:r>
          </w:p>
        </w:tc>
      </w:tr>
      <w:tr w:rsidR="001C2F1A">
        <w:trPr>
          <w:trHeight w:val="1178"/>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22/09/2021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Inputs from internal audit, COGTA and the audit committee on the review of the Annual Performance report be reflected in the minutes.</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Minutes of the 30/08/2021 amended with comments from Treasury, Cogta and Internal Audit on APR and AFS  </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trHeight w:val="1178"/>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22/09/2021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Sufficient time should be granted to the committee for the review of the AFS and the final set should also be made available to them to see whether the recommendations or inputs that were made are actually implemented</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CFO</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Upon development of the AFS Preparation plan, the CFO will ensure that all relevant offices/ structures are granted sufficient time for review, and the final set of AFS are being provided to all the structures or offices</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In-progress</w:t>
            </w:r>
          </w:p>
        </w:tc>
      </w:tr>
      <w:tr w:rsidR="001C2F1A">
        <w:trPr>
          <w:trHeight w:val="1178"/>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22/09/2021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Municipal Manager to meet with the CAE and the CFO to address the challenges between the two offices so that the outstanding issues can be resolved.</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MM</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Monthly meetings between the office of the Municipal Manager and the Internal Audit are taking place to try and resolve all challenges experienced by the IA office. The Acting CAE is also being invited in the management meetings whenever there is a need.</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Implemeted</w:t>
            </w:r>
          </w:p>
        </w:tc>
      </w:tr>
      <w:tr w:rsidR="001C2F1A">
        <w:trPr>
          <w:trHeight w:val="132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22/09/2021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4</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Management to deal with the issue of capacity and resource limitation within the internal audit unit</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MM</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The Municipality is in the process of re-advertising the Manager Internal Audit/Risk position together with the position of the Internal Auditor and Risk Officer. The appointments will be finalised by May 2022. </w:t>
            </w:r>
          </w:p>
          <w:p w:rsidR="001C2F1A" w:rsidRDefault="001C2F1A">
            <w:pPr>
              <w:rPr>
                <w:rFonts w:cs="Arial"/>
                <w:b/>
                <w:sz w:val="18"/>
                <w:szCs w:val="18"/>
                <w:lang w:val="en-US"/>
              </w:rPr>
            </w:pPr>
          </w:p>
          <w:p w:rsidR="001C2F1A" w:rsidRDefault="00FB7BD0">
            <w:pPr>
              <w:rPr>
                <w:rFonts w:cs="Arial"/>
                <w:b/>
                <w:sz w:val="18"/>
                <w:szCs w:val="18"/>
                <w:lang w:val="en-US"/>
              </w:rPr>
            </w:pPr>
            <w:r>
              <w:rPr>
                <w:rFonts w:cs="Arial"/>
                <w:b/>
                <w:sz w:val="18"/>
                <w:szCs w:val="18"/>
                <w:lang w:val="en-US"/>
              </w:rPr>
              <w:t>Delays in the appointment of the Internal Audit Manager were due to the number of applications received that were below the minimum threshold.</w:t>
            </w:r>
          </w:p>
          <w:p w:rsidR="001C2F1A" w:rsidRDefault="001C2F1A">
            <w:pPr>
              <w:rPr>
                <w:rFonts w:cs="Arial"/>
                <w:b/>
                <w:sz w:val="18"/>
                <w:szCs w:val="18"/>
                <w:lang w:val="en-US"/>
              </w:rPr>
            </w:pP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trHeight w:val="142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22/09/2021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5</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Adhoc activities be added to the plan and be limited to four percent (4%)</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No additional assignments added due to capacity constraints </w:t>
            </w: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Implemented</w:t>
            </w:r>
          </w:p>
        </w:tc>
      </w:tr>
      <w:tr w:rsidR="001C2F1A">
        <w:trPr>
          <w:trHeight w:val="158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22/09/2021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6</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Based on the comments of the Audit committee, corrections  in the following documents should be made :</w:t>
            </w:r>
          </w:p>
          <w:p w:rsidR="001C2F1A" w:rsidRDefault="00FB7BD0">
            <w:pPr>
              <w:rPr>
                <w:rFonts w:cs="Arial"/>
                <w:b/>
                <w:sz w:val="18"/>
                <w:szCs w:val="18"/>
              </w:rPr>
            </w:pPr>
            <w:r>
              <w:rPr>
                <w:rFonts w:cs="Arial"/>
                <w:b/>
                <w:sz w:val="18"/>
                <w:szCs w:val="18"/>
              </w:rPr>
              <w:t>-Audit Committee and Performance audit committee charter</w:t>
            </w:r>
          </w:p>
          <w:p w:rsidR="001C2F1A" w:rsidRDefault="00FB7BD0">
            <w:pPr>
              <w:rPr>
                <w:rFonts w:cs="Arial"/>
                <w:b/>
                <w:sz w:val="18"/>
                <w:szCs w:val="18"/>
              </w:rPr>
            </w:pPr>
            <w:r>
              <w:rPr>
                <w:rFonts w:cs="Arial"/>
                <w:b/>
                <w:sz w:val="18"/>
                <w:szCs w:val="18"/>
              </w:rPr>
              <w:t>-Internal Audit Charter</w:t>
            </w:r>
          </w:p>
          <w:p w:rsidR="001C2F1A" w:rsidRDefault="00FB7BD0">
            <w:pPr>
              <w:rPr>
                <w:rFonts w:cs="Arial"/>
                <w:b/>
                <w:sz w:val="18"/>
                <w:szCs w:val="18"/>
              </w:rPr>
            </w:pPr>
            <w:r>
              <w:rPr>
                <w:rFonts w:cs="Arial"/>
                <w:b/>
                <w:sz w:val="18"/>
                <w:szCs w:val="18"/>
              </w:rPr>
              <w:t>-Audit and Performance Audit assessment tool</w:t>
            </w: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Ammendments were made as resolved by the Audit Committee</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trHeight w:val="1385"/>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lastRenderedPageBreak/>
              <w:t>22/09/2021</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7</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Tabling of the revised internal audit plan after the risk assessment on BTO have been performed.</w:t>
            </w:r>
          </w:p>
          <w:p w:rsidR="001C2F1A" w:rsidRDefault="001C2F1A">
            <w:pPr>
              <w:rPr>
                <w:rFonts w:cs="Arial"/>
                <w:b/>
                <w:sz w:val="18"/>
                <w:szCs w:val="18"/>
              </w:rPr>
            </w:pPr>
          </w:p>
        </w:tc>
        <w:tc>
          <w:tcPr>
            <w:tcW w:w="915"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3057" w:type="dxa"/>
            <w:gridSpan w:val="4"/>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revised Internal Audit plan was tabled in the audit committee meeting.</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c>
          <w:tcPr>
            <w:tcW w:w="9442" w:type="dxa"/>
            <w:gridSpan w:val="10"/>
            <w:tcBorders>
              <w:top w:val="single" w:sz="4" w:space="0" w:color="000000"/>
              <w:left w:val="single" w:sz="4" w:space="0" w:color="000000"/>
              <w:bottom w:val="single" w:sz="4" w:space="0" w:color="000000"/>
              <w:right w:val="single" w:sz="4" w:space="0" w:color="000000"/>
            </w:tcBorders>
            <w:shd w:val="clear" w:color="auto" w:fill="D9D9D9"/>
          </w:tcPr>
          <w:p w:rsidR="001C2F1A" w:rsidRDefault="00FB7BD0">
            <w:pPr>
              <w:rPr>
                <w:rFonts w:cs="Arial"/>
                <w:b/>
                <w:sz w:val="18"/>
                <w:szCs w:val="18"/>
                <w:lang w:val="en-US"/>
              </w:rPr>
            </w:pPr>
            <w:r>
              <w:rPr>
                <w:rFonts w:cs="Arial"/>
                <w:b/>
                <w:sz w:val="18"/>
                <w:szCs w:val="18"/>
                <w:lang w:val="en-US"/>
              </w:rPr>
              <w:t>28TH JANUARY 2022 AUDIT COMMITTEE RESOLUTIONS</w:t>
            </w:r>
          </w:p>
        </w:tc>
      </w:tr>
      <w:tr w:rsidR="001C2F1A">
        <w:trPr>
          <w:cantSplit/>
          <w:trHeight w:val="1385"/>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Executive Mayor, MMC – BTO and MPAC Chairperson to have a standing invite in all the audit committee meetings</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Executive Mayor, MMC –BTO and the MPAC chairperson are having standing invites in all Audit Committee meetings</w:t>
            </w:r>
          </w:p>
        </w:tc>
        <w:tc>
          <w:tcPr>
            <w:tcW w:w="659" w:type="dxa"/>
            <w:tcBorders>
              <w:top w:val="single" w:sz="4" w:space="0" w:color="000000"/>
              <w:left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331"/>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The reasons for work-in-progress or no progress statuses indicated should be stated in the resolution register</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Reasons for work-in-progress or no progress statuses indicated are being provided upon discussions with relevant offices , statuses reported as resolved are supported by adequate evidence.</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331"/>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Timeframes for the completion of the resolutions that are reflected as work-in-progress in the resolution register should be indicated.</w:t>
            </w:r>
          </w:p>
          <w:p w:rsidR="001C2F1A" w:rsidRDefault="001C2F1A">
            <w:pPr>
              <w:rPr>
                <w:rFonts w:cs="Arial"/>
                <w:b/>
                <w:sz w:val="18"/>
                <w:szCs w:val="18"/>
              </w:rPr>
            </w:pP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Timeframes are provided for follow-up purposes</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Implemeted</w:t>
            </w:r>
          </w:p>
        </w:tc>
      </w:tr>
      <w:tr w:rsidR="001C2F1A">
        <w:trPr>
          <w:cantSplit/>
          <w:trHeight w:val="1516"/>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4</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CAE to revisit resolution no.3 of the previous meeting and discuss with the Acting MM.</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Office of the MM and Internal Audit are having monthly meetings.</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43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5</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Resolutions indicated as implemented or work-in-progress should be substantiated by evidence for the record purpose.</w:t>
            </w:r>
          </w:p>
          <w:p w:rsidR="001C2F1A" w:rsidRDefault="001C2F1A">
            <w:pPr>
              <w:rPr>
                <w:rFonts w:cs="Arial"/>
                <w:b/>
                <w:sz w:val="18"/>
                <w:szCs w:val="18"/>
              </w:rPr>
            </w:pP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All statuses reported as resolved are supported by adequate evidence.</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313"/>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6</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UIF&amp;W investigation be a standing item in the agenda so that the progress can be reported to the committee.</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CFO</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Office of Provincial Treasurery indicated that they will visit the Municipality early in May 2022 to start with the investigation.</w:t>
            </w: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 Progress</w:t>
            </w:r>
          </w:p>
        </w:tc>
      </w:tr>
      <w:tr w:rsidR="001C2F1A">
        <w:trPr>
          <w:cantSplit/>
          <w:trHeight w:val="1313"/>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7</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Audit committee be invited in the audit steering committee meetings and the Council meetings as the committee is expected to report to the Council.</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MM</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Chairperson is being invited to Council meetings for presentation of the APAC Quarterly reports.</w:t>
            </w:r>
          </w:p>
          <w:p w:rsidR="001C2F1A" w:rsidRDefault="00FB7BD0">
            <w:pPr>
              <w:rPr>
                <w:rFonts w:cs="Arial"/>
                <w:b/>
                <w:sz w:val="18"/>
                <w:szCs w:val="18"/>
                <w:lang w:val="en-US"/>
              </w:rPr>
            </w:pPr>
            <w:r>
              <w:rPr>
                <w:rFonts w:cs="Arial"/>
                <w:b/>
                <w:sz w:val="18"/>
                <w:szCs w:val="18"/>
                <w:lang w:val="en-US"/>
              </w:rPr>
              <w:t>Municipal Manager will ensure that the Chairperson is also invited in the audit steering committee meetings.</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511"/>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lastRenderedPageBreak/>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8</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Annual report be sent to the audit committee members and the audit committee will indicate the suitable date to discuss the report in a form of a meeting.</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IDP/PMS Manager</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Annual Report was sent to Acting CAE and forwaded to the Audit Committee as per resolution.</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943"/>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9</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The annual assessment will be considered after the presentation of the annual report. The date for the seating of the sessions will be communicated to the audit committee.</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IDP/PMS Manager</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lang w:val="en-US"/>
              </w:rPr>
              <w:t>Annual assessments were conducted on the 14</w:t>
            </w:r>
            <w:r>
              <w:rPr>
                <w:rFonts w:cs="Arial"/>
                <w:b/>
                <w:position w:val="5"/>
                <w:sz w:val="18"/>
                <w:szCs w:val="18"/>
                <w:lang w:val="en-US"/>
              </w:rPr>
              <w:t>th</w:t>
            </w:r>
            <w:r>
              <w:rPr>
                <w:rFonts w:cs="Arial"/>
                <w:b/>
                <w:sz w:val="18"/>
                <w:szCs w:val="18"/>
                <w:lang w:val="en-US"/>
              </w:rPr>
              <w:t xml:space="preserve"> June 2022</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 xml:space="preserve"> Implemented</w:t>
            </w:r>
          </w:p>
        </w:tc>
      </w:tr>
      <w:tr w:rsidR="001C2F1A">
        <w:trPr>
          <w:cantSplit/>
          <w:trHeight w:val="1583"/>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10</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The IDP, SDBIP and be tabled together so that it can be easy for the meeting to see the alignment between these documents.</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IDP/PMS Manager</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SDBIP/IDP sent to Acting CAE to verify alignment.</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4087"/>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11</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It was resolved that all these areas be covered in the next meeting</w:t>
            </w:r>
          </w:p>
          <w:p w:rsidR="001C2F1A" w:rsidRDefault="00FB7BD0" w:rsidP="005E1A96">
            <w:pPr>
              <w:numPr>
                <w:ilvl w:val="0"/>
                <w:numId w:val="79"/>
              </w:numPr>
              <w:rPr>
                <w:rFonts w:cs="Arial"/>
                <w:b/>
                <w:sz w:val="18"/>
                <w:szCs w:val="18"/>
              </w:rPr>
            </w:pPr>
            <w:r>
              <w:rPr>
                <w:rFonts w:cs="Arial"/>
                <w:b/>
                <w:sz w:val="18"/>
                <w:szCs w:val="18"/>
              </w:rPr>
              <w:t>Reasons for deviations and corrective measures with realistic timelines should be provided.</w:t>
            </w:r>
          </w:p>
          <w:p w:rsidR="001C2F1A" w:rsidRDefault="00FB7BD0" w:rsidP="005E1A96">
            <w:pPr>
              <w:numPr>
                <w:ilvl w:val="0"/>
                <w:numId w:val="79"/>
              </w:numPr>
              <w:rPr>
                <w:rFonts w:cs="Arial"/>
                <w:b/>
                <w:sz w:val="18"/>
                <w:szCs w:val="18"/>
              </w:rPr>
            </w:pPr>
            <w:r>
              <w:rPr>
                <w:rFonts w:cs="Arial"/>
                <w:b/>
                <w:sz w:val="18"/>
                <w:szCs w:val="18"/>
              </w:rPr>
              <w:t>Budget (Actual Budget vs Actual Expenditure) for all projects that are financial in nature should be reflected in the report.</w:t>
            </w:r>
          </w:p>
          <w:p w:rsidR="001C2F1A" w:rsidRDefault="00FB7BD0" w:rsidP="005E1A96">
            <w:pPr>
              <w:numPr>
                <w:ilvl w:val="0"/>
                <w:numId w:val="79"/>
              </w:numPr>
              <w:rPr>
                <w:rFonts w:cs="Arial"/>
                <w:b/>
                <w:sz w:val="18"/>
                <w:szCs w:val="18"/>
              </w:rPr>
            </w:pPr>
            <w:r>
              <w:rPr>
                <w:rFonts w:cs="Arial"/>
                <w:b/>
                <w:sz w:val="18"/>
                <w:szCs w:val="18"/>
              </w:rPr>
              <w:t>Abnormal over achievements should have clear reasons for variances.</w:t>
            </w:r>
          </w:p>
          <w:p w:rsidR="001C2F1A" w:rsidRDefault="00FB7BD0" w:rsidP="005E1A96">
            <w:pPr>
              <w:numPr>
                <w:ilvl w:val="0"/>
                <w:numId w:val="79"/>
              </w:numPr>
              <w:rPr>
                <w:rFonts w:cs="Arial"/>
                <w:b/>
                <w:sz w:val="18"/>
                <w:szCs w:val="18"/>
              </w:rPr>
            </w:pPr>
            <w:r>
              <w:rPr>
                <w:rFonts w:cs="Arial"/>
                <w:b/>
                <w:sz w:val="18"/>
                <w:szCs w:val="18"/>
              </w:rPr>
              <w:t>Realistic and attainable targets should be set.</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IDP/PMS Manager</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resolution cannot be implemented on the second quarter report as it has already been considered by Council. It can be implemented onto the next reports Quarter 3 and 4.</w:t>
            </w: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Implemented</w:t>
            </w:r>
          </w:p>
        </w:tc>
      </w:tr>
      <w:tr w:rsidR="001C2F1A">
        <w:trPr>
          <w:cantSplit/>
          <w:trHeight w:val="857"/>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12</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It was recommended that the follow-up on the agreed actions be made to avoid the reoccurring findings.</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Internal Audit follow-up report is part of the agenda.</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12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13</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plan that the Municipality have in place in ensuring that   the creditors are being paid within thirty (30) days be presented to the committee.</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CFO</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 Days Payment plan is part of the agenda.</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559"/>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14</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Acting CAE to revise the plan, look at the allocation of the resources.</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plan is revised and it is part of the agenda</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552"/>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lastRenderedPageBreak/>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15</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The committee be briefed on the unit’s tools of trade and allocation of budget.</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Report will be given in the meeting</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232"/>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16</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The CAE to revise the schedule and add a column for the February date and indicate the quarter two reports.</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Revised schedule of meetings is part of the agenda</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699"/>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22/01/2022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17</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Acting CAE to develop an APAC work plan that will indicate the number of meeting that took place.</w:t>
            </w:r>
          </w:p>
        </w:tc>
        <w:tc>
          <w:tcPr>
            <w:tcW w:w="955"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3017"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Draft APAC Plan is part of the agenda.</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trHeight w:val="100"/>
        </w:trPr>
        <w:tc>
          <w:tcPr>
            <w:tcW w:w="9442" w:type="dxa"/>
            <w:gridSpan w:val="10"/>
            <w:tcBorders>
              <w:left w:val="single" w:sz="4" w:space="0" w:color="000000"/>
              <w:right w:val="single" w:sz="4" w:space="0" w:color="000000"/>
            </w:tcBorders>
            <w:shd w:val="clear" w:color="auto" w:fill="D9D9D9"/>
          </w:tcPr>
          <w:p w:rsidR="001C2F1A" w:rsidRDefault="00FB7BD0">
            <w:r>
              <w:rPr>
                <w:rFonts w:cs="Arial"/>
                <w:b/>
                <w:sz w:val="18"/>
                <w:szCs w:val="18"/>
                <w:lang w:val="en-US"/>
              </w:rPr>
              <w:t xml:space="preserve">                                                           20</w:t>
            </w:r>
            <w:r>
              <w:rPr>
                <w:rFonts w:cs="Arial"/>
                <w:b/>
                <w:position w:val="5"/>
                <w:sz w:val="18"/>
                <w:szCs w:val="18"/>
                <w:lang w:val="en-US"/>
              </w:rPr>
              <w:t>th</w:t>
            </w:r>
            <w:r>
              <w:rPr>
                <w:rFonts w:cs="Arial"/>
                <w:b/>
                <w:sz w:val="18"/>
                <w:szCs w:val="18"/>
                <w:lang w:val="en-US"/>
              </w:rPr>
              <w:t xml:space="preserve">  APRIL 2022 AUDIT COMMITTEE RESOLUTIONS</w:t>
            </w:r>
          </w:p>
        </w:tc>
      </w:tr>
      <w:tr w:rsidR="001C2F1A">
        <w:trPr>
          <w:cantSplit/>
          <w:trHeight w:val="557"/>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Date of the previous meeting be corrected to 28 January 2022.</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Corrections were made</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trHeight w:val="525"/>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Status on resolution no.7 be updated and reflect as addressed as the Chairperson is being invited to the Council meetings for the presentation of the APAC quarterly reports.</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Status updated</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845"/>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Set of Interim Financial Statements as at end Decemmber 2021 be sent to the Audit Committee by second week of May.</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CFO</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lang w:val="en-US"/>
              </w:rPr>
              <w:t>Set of Interim Financial statements as end of December were sent to Internal Audit on the 26</w:t>
            </w:r>
            <w:r>
              <w:rPr>
                <w:rFonts w:cs="Arial"/>
                <w:b/>
                <w:position w:val="5"/>
                <w:sz w:val="18"/>
                <w:szCs w:val="18"/>
                <w:lang w:val="en-US"/>
              </w:rPr>
              <w:t>th</w:t>
            </w:r>
            <w:r>
              <w:rPr>
                <w:rFonts w:cs="Arial"/>
                <w:b/>
                <w:sz w:val="18"/>
                <w:szCs w:val="18"/>
                <w:lang w:val="en-US"/>
              </w:rPr>
              <w:t xml:space="preserve"> June 2022</w:t>
            </w: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Implemented</w:t>
            </w:r>
          </w:p>
        </w:tc>
      </w:tr>
      <w:tr w:rsidR="001C2F1A">
        <w:trPr>
          <w:cantSplit/>
          <w:trHeight w:val="816"/>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5</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Review of budget policies, charters and assessment of APAC be included in the APAC Work Plan for the fourth quarter.</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APAC work plan amended</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829"/>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6</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Assessment of the Audit Committee be included in the APAC Work Plan preferably on the fourth quarter. </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APAC work plan amended</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13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7</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following corrections be made on the draft IDP 2022/27.</w:t>
            </w:r>
          </w:p>
          <w:p w:rsidR="001C2F1A" w:rsidRDefault="00FB7BD0" w:rsidP="005E1A96">
            <w:pPr>
              <w:numPr>
                <w:ilvl w:val="0"/>
                <w:numId w:val="80"/>
              </w:numPr>
              <w:rPr>
                <w:rFonts w:cs="Arial"/>
                <w:b/>
                <w:sz w:val="18"/>
                <w:szCs w:val="18"/>
                <w:lang w:val="en-US"/>
              </w:rPr>
            </w:pPr>
            <w:r>
              <w:rPr>
                <w:rFonts w:cs="Arial"/>
                <w:b/>
                <w:sz w:val="18"/>
                <w:szCs w:val="18"/>
                <w:lang w:val="en-US"/>
              </w:rPr>
              <w:t>On chapter 5, template 15, 24 and 30 should be populated, as the document is incomplete.</w:t>
            </w:r>
          </w:p>
          <w:p w:rsidR="001C2F1A" w:rsidRDefault="00FB7BD0" w:rsidP="005E1A96">
            <w:pPr>
              <w:numPr>
                <w:ilvl w:val="0"/>
                <w:numId w:val="80"/>
              </w:numPr>
              <w:rPr>
                <w:rFonts w:cs="Arial"/>
                <w:b/>
                <w:sz w:val="18"/>
                <w:szCs w:val="18"/>
                <w:lang w:val="en-US"/>
              </w:rPr>
            </w:pPr>
            <w:r>
              <w:rPr>
                <w:rFonts w:cs="Arial"/>
                <w:b/>
                <w:sz w:val="18"/>
                <w:szCs w:val="18"/>
                <w:lang w:val="en-US"/>
              </w:rPr>
              <w:t>Budget alignments on the document are not completed.</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IDP/PMS Manager</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All the outstanding information was populated in the IDP before tabling to the Council</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13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8</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Date for tabling of SDBIP be in the second week of June for compliance purposes.</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IDP/PMS Manager</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lang w:val="en-US"/>
              </w:rPr>
              <w:t>Due to some challenges, the SDBIP could not be tabled as recpmmended. It will be tabled in the special Council meeting scheduled for the 30</w:t>
            </w:r>
            <w:r>
              <w:rPr>
                <w:rFonts w:cs="Arial"/>
                <w:b/>
                <w:position w:val="5"/>
                <w:sz w:val="18"/>
                <w:szCs w:val="18"/>
                <w:lang w:val="en-US"/>
              </w:rPr>
              <w:t>th</w:t>
            </w:r>
            <w:r>
              <w:rPr>
                <w:rFonts w:cs="Arial"/>
                <w:b/>
                <w:sz w:val="18"/>
                <w:szCs w:val="18"/>
                <w:lang w:val="en-US"/>
              </w:rPr>
              <w:t xml:space="preserve"> June  2022</w:t>
            </w: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Implemented</w:t>
            </w:r>
          </w:p>
        </w:tc>
      </w:tr>
      <w:tr w:rsidR="001C2F1A">
        <w:trPr>
          <w:cantSplit/>
          <w:trHeight w:val="741"/>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9</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IDP&amp;SDBIP be presented to Audit Committee meeting before submission to the council.</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IDP/PMS Manager</w:t>
            </w:r>
          </w:p>
        </w:tc>
        <w:tc>
          <w:tcPr>
            <w:tcW w:w="2936" w:type="dxa"/>
            <w:tcBorders>
              <w:top w:val="single" w:sz="4" w:space="0" w:color="000000"/>
              <w:left w:val="single" w:sz="4" w:space="0" w:color="000000"/>
              <w:bottom w:val="single" w:sz="4" w:space="0" w:color="000000"/>
              <w:right w:val="single" w:sz="4" w:space="0" w:color="000000"/>
            </w:tcBorders>
          </w:tcPr>
          <w:p w:rsidR="001C2F1A" w:rsidRDefault="001C2F1A">
            <w:pPr>
              <w:rPr>
                <w:rFonts w:cs="Arial"/>
                <w:b/>
                <w:sz w:val="18"/>
                <w:szCs w:val="18"/>
                <w:lang w:val="en-US"/>
              </w:rPr>
            </w:pP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Implemented</w:t>
            </w:r>
          </w:p>
        </w:tc>
      </w:tr>
      <w:tr w:rsidR="001C2F1A">
        <w:trPr>
          <w:cantSplit/>
          <w:trHeight w:val="113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lastRenderedPageBreak/>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10</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following corrections be made on the PMS report.</w:t>
            </w:r>
          </w:p>
          <w:p w:rsidR="001C2F1A" w:rsidRDefault="00FB7BD0" w:rsidP="005E1A96">
            <w:pPr>
              <w:numPr>
                <w:ilvl w:val="0"/>
                <w:numId w:val="81"/>
              </w:numPr>
              <w:rPr>
                <w:rFonts w:cs="Arial"/>
                <w:b/>
                <w:sz w:val="18"/>
                <w:szCs w:val="18"/>
                <w:lang w:val="en-US"/>
              </w:rPr>
            </w:pPr>
            <w:r>
              <w:rPr>
                <w:rFonts w:cs="Arial"/>
                <w:b/>
                <w:sz w:val="18"/>
                <w:szCs w:val="18"/>
                <w:lang w:val="en-US"/>
              </w:rPr>
              <w:t>Information on monthly collection rates be reviewed, as there are months with no figures reported.</w:t>
            </w:r>
          </w:p>
          <w:p w:rsidR="001C2F1A" w:rsidRDefault="00FB7BD0" w:rsidP="005E1A96">
            <w:pPr>
              <w:numPr>
                <w:ilvl w:val="0"/>
                <w:numId w:val="81"/>
              </w:numPr>
              <w:rPr>
                <w:rFonts w:cs="Arial"/>
                <w:b/>
                <w:sz w:val="18"/>
                <w:szCs w:val="18"/>
                <w:lang w:val="en-US"/>
              </w:rPr>
            </w:pPr>
            <w:r>
              <w:rPr>
                <w:rFonts w:cs="Arial"/>
                <w:b/>
                <w:sz w:val="18"/>
                <w:szCs w:val="18"/>
                <w:lang w:val="en-US"/>
              </w:rPr>
              <w:t xml:space="preserve">The reasons for Deviation and Remedial actions be clearly documented. </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IDP/PMS Manager</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Figures on monthly collection rates were reported.</w:t>
            </w:r>
          </w:p>
          <w:p w:rsidR="001C2F1A" w:rsidRDefault="00FB7BD0">
            <w:pPr>
              <w:rPr>
                <w:rFonts w:cs="Arial"/>
                <w:b/>
                <w:sz w:val="18"/>
                <w:szCs w:val="18"/>
                <w:lang w:val="en-US"/>
              </w:rPr>
            </w:pPr>
            <w:r>
              <w:rPr>
                <w:rFonts w:cs="Arial"/>
                <w:b/>
                <w:sz w:val="18"/>
                <w:szCs w:val="18"/>
                <w:lang w:val="en-US"/>
              </w:rPr>
              <w:t>Reasons for deviations and remedial action were not clearly documented.</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Partially implemeted</w:t>
            </w:r>
          </w:p>
        </w:tc>
      </w:tr>
      <w:tr w:rsidR="001C2F1A">
        <w:trPr>
          <w:cantSplit/>
          <w:trHeight w:val="113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11</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Municipal Manager to engage with the heads of departmens  to ensure that all KPI’S for each department are being achieved.</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 Office of the Municipal Manager have appointed the Manager to assist the office in such matters.</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113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12</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Internal Audit Unit and PMS Unit should submit comprehensive report to the Accounting Officer for consequence management regarding Performance Management Systems.</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CAE/PMS Manager</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Recommendation will be implemented in the next financial year with the assistance of the newly appointed Manager</w:t>
            </w: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Implemented</w:t>
            </w:r>
          </w:p>
        </w:tc>
      </w:tr>
      <w:tr w:rsidR="001C2F1A">
        <w:trPr>
          <w:cantSplit/>
          <w:trHeight w:val="1833"/>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13</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Municipality to develop an IDP&amp;PMS Checklist that can be singed by head of departments in ensuring that the information submitted to IDP&amp;PMS is credible.</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 &amp; IDP/PMS Manager</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There is a quality assurance certificate that gets signed by the HOD’s prior submission of the POE’s to the PMS team. Prior the final report can be issued the PMS team sends a technical report as a checklist that reflects the outstanding information.</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13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14</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Municipality to work on the Audit Action Plan as this would assist in prevention of repeated findings  raised by the Auditor General and the updated plan be presented in the next Audit Committee meeting.</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MM/CFO</w:t>
            </w:r>
          </w:p>
        </w:tc>
        <w:tc>
          <w:tcPr>
            <w:tcW w:w="2936" w:type="dxa"/>
            <w:tcBorders>
              <w:top w:val="single" w:sz="4" w:space="0" w:color="000000"/>
              <w:left w:val="single" w:sz="4" w:space="0" w:color="000000"/>
              <w:bottom w:val="single" w:sz="4" w:space="0" w:color="000000"/>
              <w:right w:val="single" w:sz="4" w:space="0" w:color="000000"/>
            </w:tcBorders>
          </w:tcPr>
          <w:p w:rsidR="001C2F1A" w:rsidRDefault="001C2F1A">
            <w:pPr>
              <w:rPr>
                <w:rFonts w:cs="Arial"/>
                <w:b/>
                <w:sz w:val="18"/>
                <w:szCs w:val="18"/>
                <w:lang w:val="en-US"/>
              </w:rPr>
            </w:pP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Implemented</w:t>
            </w:r>
          </w:p>
        </w:tc>
      </w:tr>
      <w:tr w:rsidR="001C2F1A">
        <w:trPr>
          <w:cantSplit/>
          <w:trHeight w:val="113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15</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 organize meeting for the discussion of the items or reports that should be in the agenda of the Audit Committee meetings.</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lang w:val="en-US"/>
              </w:rPr>
              <w:t>The meeting took place on the 26</w:t>
            </w:r>
            <w:r>
              <w:rPr>
                <w:rFonts w:cs="Arial"/>
                <w:b/>
                <w:position w:val="5"/>
                <w:sz w:val="18"/>
                <w:szCs w:val="18"/>
                <w:lang w:val="en-US"/>
              </w:rPr>
              <w:t xml:space="preserve">th </w:t>
            </w:r>
            <w:r>
              <w:rPr>
                <w:rFonts w:cs="Arial"/>
                <w:b/>
                <w:sz w:val="18"/>
                <w:szCs w:val="18"/>
                <w:lang w:val="en-US"/>
              </w:rPr>
              <w:t>April  2022</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trHeight w:val="585"/>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16</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Creditors payment plan deferred to the next meeting.</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CFO</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Item is part of the agenda to be discussed</w:t>
            </w:r>
          </w:p>
          <w:p w:rsidR="001C2F1A" w:rsidRDefault="001C2F1A">
            <w:pPr>
              <w:rPr>
                <w:rFonts w:cs="Arial"/>
                <w:b/>
                <w:sz w:val="18"/>
                <w:szCs w:val="18"/>
                <w:lang w:val="en-US"/>
              </w:rPr>
            </w:pPr>
          </w:p>
          <w:p w:rsidR="001C2F1A" w:rsidRDefault="001C2F1A">
            <w:pPr>
              <w:rPr>
                <w:rFonts w:cs="Arial"/>
                <w:b/>
                <w:sz w:val="18"/>
                <w:szCs w:val="18"/>
                <w:lang w:val="en-US"/>
              </w:rPr>
            </w:pP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134"/>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lastRenderedPageBreak/>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17</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 presented the revised 2021/22 Internal Audit Plan. The following inputs were made.</w:t>
            </w:r>
          </w:p>
          <w:p w:rsidR="001C2F1A" w:rsidRDefault="00FB7BD0" w:rsidP="005E1A96">
            <w:pPr>
              <w:numPr>
                <w:ilvl w:val="0"/>
                <w:numId w:val="82"/>
              </w:numPr>
              <w:rPr>
                <w:rFonts w:cs="Arial"/>
                <w:b/>
                <w:sz w:val="18"/>
                <w:szCs w:val="18"/>
                <w:lang w:val="en-US"/>
              </w:rPr>
            </w:pPr>
            <w:r>
              <w:rPr>
                <w:rFonts w:cs="Arial"/>
                <w:b/>
                <w:sz w:val="18"/>
                <w:szCs w:val="18"/>
                <w:lang w:val="en-US"/>
              </w:rPr>
              <w:t>It was recommended that the plan be revised upon the appointment of the CAE, Internal Audit and Risk Officer.</w:t>
            </w:r>
          </w:p>
          <w:p w:rsidR="001C2F1A" w:rsidRDefault="00FB7BD0" w:rsidP="005E1A96">
            <w:pPr>
              <w:numPr>
                <w:ilvl w:val="0"/>
                <w:numId w:val="82"/>
              </w:numPr>
              <w:rPr>
                <w:rFonts w:cs="Arial"/>
                <w:b/>
                <w:sz w:val="18"/>
                <w:szCs w:val="18"/>
                <w:lang w:val="en-US"/>
              </w:rPr>
            </w:pPr>
            <w:r>
              <w:rPr>
                <w:rFonts w:cs="Arial"/>
                <w:b/>
                <w:sz w:val="18"/>
                <w:szCs w:val="18"/>
                <w:lang w:val="en-US"/>
              </w:rPr>
              <w:t>Mid- term performance review be added in the plan.</w:t>
            </w:r>
          </w:p>
          <w:p w:rsidR="001C2F1A" w:rsidRDefault="00FB7BD0" w:rsidP="005E1A96">
            <w:pPr>
              <w:numPr>
                <w:ilvl w:val="0"/>
                <w:numId w:val="82"/>
              </w:numPr>
              <w:rPr>
                <w:rFonts w:cs="Arial"/>
                <w:b/>
                <w:sz w:val="18"/>
                <w:szCs w:val="18"/>
                <w:lang w:val="en-US"/>
              </w:rPr>
            </w:pPr>
            <w:r>
              <w:rPr>
                <w:rFonts w:cs="Arial"/>
                <w:b/>
                <w:sz w:val="18"/>
                <w:szCs w:val="18"/>
                <w:lang w:val="en-US"/>
              </w:rPr>
              <w:t>Auditing of risk management be added in the plan.</w:t>
            </w:r>
          </w:p>
          <w:p w:rsidR="001C2F1A" w:rsidRDefault="00FB7BD0" w:rsidP="005E1A96">
            <w:pPr>
              <w:numPr>
                <w:ilvl w:val="0"/>
                <w:numId w:val="82"/>
              </w:numPr>
              <w:rPr>
                <w:rFonts w:cs="Arial"/>
                <w:b/>
                <w:sz w:val="18"/>
                <w:szCs w:val="18"/>
                <w:lang w:val="en-US"/>
              </w:rPr>
            </w:pPr>
            <w:r>
              <w:rPr>
                <w:rFonts w:cs="Arial"/>
                <w:b/>
                <w:sz w:val="18"/>
                <w:szCs w:val="18"/>
                <w:lang w:val="en-US"/>
              </w:rPr>
              <w:t>Acting CAE to liaise with one of the audit committee members for clarity on CAE`s roles beyond Internal Auditing(Standard 1112).</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Acting CAE </w:t>
            </w:r>
          </w:p>
        </w:tc>
        <w:tc>
          <w:tcPr>
            <w:tcW w:w="2936" w:type="dxa"/>
            <w:tcBorders>
              <w:top w:val="single" w:sz="4" w:space="0" w:color="000000"/>
              <w:left w:val="single" w:sz="4" w:space="0" w:color="000000"/>
              <w:bottom w:val="single" w:sz="4" w:space="0" w:color="000000"/>
              <w:right w:val="single" w:sz="4" w:space="0" w:color="000000"/>
            </w:tcBorders>
          </w:tcPr>
          <w:p w:rsidR="001C2F1A" w:rsidRDefault="001C2F1A">
            <w:pPr>
              <w:rPr>
                <w:rFonts w:cs="Arial"/>
                <w:b/>
                <w:sz w:val="18"/>
                <w:szCs w:val="18"/>
                <w:lang w:val="en-US"/>
              </w:rPr>
            </w:pPr>
          </w:p>
          <w:p w:rsidR="001C2F1A" w:rsidRDefault="00FB7BD0" w:rsidP="005E1A96">
            <w:pPr>
              <w:numPr>
                <w:ilvl w:val="0"/>
                <w:numId w:val="83"/>
              </w:numPr>
              <w:rPr>
                <w:rFonts w:cs="Arial"/>
                <w:b/>
                <w:sz w:val="18"/>
                <w:szCs w:val="18"/>
                <w:lang w:val="en-US"/>
              </w:rPr>
            </w:pPr>
            <w:r>
              <w:rPr>
                <w:rFonts w:cs="Arial"/>
                <w:b/>
                <w:sz w:val="18"/>
                <w:szCs w:val="18"/>
                <w:lang w:val="en-US"/>
              </w:rPr>
              <w:t>Risk based Internal Audit plan will be developed after the risk assessment taking into consideration all the recommendations by the Audit Committe.</w:t>
            </w:r>
          </w:p>
          <w:p w:rsidR="001C2F1A" w:rsidRDefault="00FB7BD0" w:rsidP="005E1A96">
            <w:pPr>
              <w:numPr>
                <w:ilvl w:val="0"/>
                <w:numId w:val="83"/>
              </w:numPr>
            </w:pPr>
            <w:r>
              <w:rPr>
                <w:rFonts w:cs="Arial"/>
                <w:b/>
                <w:sz w:val="18"/>
                <w:szCs w:val="18"/>
                <w:lang w:val="en-US"/>
              </w:rPr>
              <w:t>Acting CAE liased with one of the Audit Committee members regarding the role of the CAE beyond Internal Auditing as stipulated in the Standards. The item was also discussed in the Risk Management Committee meeting dated 09</w:t>
            </w:r>
            <w:r>
              <w:rPr>
                <w:rFonts w:cs="Arial"/>
                <w:b/>
                <w:position w:val="5"/>
                <w:sz w:val="18"/>
                <w:szCs w:val="18"/>
                <w:lang w:val="en-US"/>
              </w:rPr>
              <w:t>th</w:t>
            </w:r>
            <w:r>
              <w:rPr>
                <w:rFonts w:cs="Arial"/>
                <w:b/>
                <w:sz w:val="18"/>
                <w:szCs w:val="18"/>
                <w:lang w:val="en-US"/>
              </w:rPr>
              <w:t xml:space="preserve"> June 2022</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Work- in- progress</w:t>
            </w:r>
          </w:p>
        </w:tc>
      </w:tr>
      <w:tr w:rsidR="001C2F1A">
        <w:trPr>
          <w:cantSplit/>
          <w:trHeight w:val="541"/>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18</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Internal audit to consider standard 2410 when reporting.</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Recommendation will be implemented when necessary</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Work- in- progress</w:t>
            </w:r>
          </w:p>
        </w:tc>
      </w:tr>
      <w:tr w:rsidR="001C2F1A">
        <w:trPr>
          <w:cantSplit/>
          <w:trHeight w:val="847"/>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20/04/2022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19</w:t>
            </w:r>
          </w:p>
        </w:tc>
        <w:tc>
          <w:tcPr>
            <w:tcW w:w="2858"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Risk Management report to include emerging and maturing risks when applicable.</w:t>
            </w:r>
          </w:p>
        </w:tc>
        <w:tc>
          <w:tcPr>
            <w:tcW w:w="1036" w:type="dxa"/>
            <w:gridSpan w:val="5"/>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RIMCO Chairperson</w:t>
            </w:r>
          </w:p>
        </w:tc>
        <w:tc>
          <w:tcPr>
            <w:tcW w:w="2936"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Adressed in the Quarter 3 Risk Management report</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467"/>
        </w:trPr>
        <w:tc>
          <w:tcPr>
            <w:tcW w:w="9442" w:type="dxa"/>
            <w:gridSpan w:val="10"/>
            <w:tcBorders>
              <w:top w:val="single" w:sz="4" w:space="0" w:color="000000"/>
              <w:left w:val="single" w:sz="4" w:space="0" w:color="000000"/>
              <w:bottom w:val="single" w:sz="4" w:space="0" w:color="000000"/>
              <w:right w:val="single" w:sz="4" w:space="0" w:color="000000"/>
            </w:tcBorders>
            <w:shd w:val="clear" w:color="auto" w:fill="D9D9D9"/>
          </w:tcPr>
          <w:p w:rsidR="001C2F1A" w:rsidRDefault="00FB7BD0">
            <w:r>
              <w:rPr>
                <w:rFonts w:cs="Arial"/>
                <w:b/>
                <w:sz w:val="18"/>
                <w:szCs w:val="18"/>
                <w:lang w:val="en-US"/>
              </w:rPr>
              <w:t>30</w:t>
            </w:r>
            <w:r>
              <w:rPr>
                <w:rFonts w:cs="Arial"/>
                <w:b/>
                <w:position w:val="5"/>
                <w:sz w:val="18"/>
                <w:szCs w:val="18"/>
                <w:lang w:val="en-US"/>
              </w:rPr>
              <w:t>th</w:t>
            </w:r>
            <w:r>
              <w:rPr>
                <w:rFonts w:cs="Arial"/>
                <w:b/>
                <w:sz w:val="18"/>
                <w:szCs w:val="18"/>
                <w:lang w:val="en-US"/>
              </w:rPr>
              <w:t xml:space="preserve">  JUNE 2022 AUDIT COMMITTEE RESOLUTIONS</w:t>
            </w:r>
          </w:p>
        </w:tc>
      </w:tr>
      <w:tr w:rsidR="001C2F1A">
        <w:trPr>
          <w:cantSplit/>
          <w:trHeight w:val="1358"/>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Internal Audit Unit to do follow up and get proposed dates on those items that are reported as not implemented.</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Follow up has been done, status on implementation of resolutions taken in the previous meetings is updated.</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983"/>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2</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Resolution register to be revised, and sent back to the Audit Committee before the next meeting.</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The register has been revised and will be part of the pack that will be sent to Audit Committee members for the next meeting.</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819"/>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 will consult with the Municipal Manager in terms of date for the Risk Assessment.</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2022/23 Risk assessment worshop has been conducted.</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831"/>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4</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Projects that could not be executed in the current financial year be deferred to the next financial year</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Projects that are not executed are deferred to the next financial year.</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223"/>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lastRenderedPageBreak/>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5</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Interviews for Director Corporate Services and the Internal Audit vacancies scheduled for the first two weeks of July.</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Director Corporate Service has been appointed.</w:t>
            </w:r>
          </w:p>
          <w:p w:rsidR="001C2F1A" w:rsidRDefault="00FB7BD0">
            <w:pPr>
              <w:rPr>
                <w:rFonts w:cs="Arial"/>
                <w:b/>
                <w:sz w:val="18"/>
                <w:szCs w:val="18"/>
                <w:lang w:val="en-US"/>
              </w:rPr>
            </w:pPr>
            <w:r>
              <w:rPr>
                <w:rFonts w:cs="Arial"/>
                <w:b/>
                <w:sz w:val="18"/>
                <w:szCs w:val="18"/>
                <w:lang w:val="en-US"/>
              </w:rPr>
              <w:t>Interviews for Risk Management Officer and Internal Auditor’s position were conducted. Appointment on the RM Officer’s position has been done and the Internal Auditor’s position was readvertised.</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187"/>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6</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Municipal Manager to adhere the control environment in terms of implementary consequence management where processes are not being followed.</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The Appointment of MPAC Coordinator will assist  the MMs office since they will be investigations on the non –compliance, to be appointed by 31 August 2022</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1357"/>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7</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Municipal Manager to schedule a meeting with Provincial Treasury and the Audit Committee to discuss why Provincial Treasury cannot assist the Municipality with UIF&amp;W investigation.</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MM has consulted CHDM to assist in the UIFW Reduction strategies, PT &amp; Audit Committee to be consulted in progression of the proposal.</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277"/>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8</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CFO to report on the following –</w:t>
            </w:r>
          </w:p>
          <w:p w:rsidR="001C2F1A" w:rsidRDefault="00FB7BD0">
            <w:pPr>
              <w:rPr>
                <w:rFonts w:cs="Arial"/>
                <w:b/>
                <w:sz w:val="18"/>
                <w:szCs w:val="18"/>
                <w:lang w:val="en-US"/>
              </w:rPr>
            </w:pPr>
            <w:r>
              <w:rPr>
                <w:rFonts w:cs="Arial"/>
                <w:b/>
                <w:sz w:val="18"/>
                <w:szCs w:val="18"/>
                <w:lang w:val="en-US"/>
              </w:rPr>
              <w:t>•The plan of the revenue collection.</w:t>
            </w:r>
          </w:p>
          <w:p w:rsidR="001C2F1A" w:rsidRDefault="00FB7BD0">
            <w:pPr>
              <w:rPr>
                <w:rFonts w:cs="Arial"/>
                <w:b/>
                <w:sz w:val="18"/>
                <w:szCs w:val="18"/>
                <w:lang w:val="en-US"/>
              </w:rPr>
            </w:pPr>
            <w:r>
              <w:rPr>
                <w:rFonts w:cs="Arial"/>
                <w:b/>
                <w:sz w:val="18"/>
                <w:szCs w:val="18"/>
                <w:lang w:val="en-US"/>
              </w:rPr>
              <w:t>•The report in terms of Eskom debt, planning regarding negotiating payment process.</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CFO</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To be presented in the next ordinary Audit Committee meeting.</w:t>
            </w:r>
          </w:p>
        </w:tc>
        <w:tc>
          <w:tcPr>
            <w:tcW w:w="6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rPr>
                <w:rFonts w:cs="Arial"/>
                <w:b/>
                <w:sz w:val="18"/>
                <w:szCs w:val="18"/>
                <w:lang w:val="en-US"/>
              </w:rPr>
            </w:pPr>
            <w:r>
              <w:rPr>
                <w:rFonts w:cs="Arial"/>
                <w:b/>
                <w:sz w:val="18"/>
                <w:szCs w:val="18"/>
                <w:lang w:val="en-US"/>
              </w:rPr>
              <w:t>Not Addressed</w:t>
            </w:r>
          </w:p>
        </w:tc>
      </w:tr>
      <w:tr w:rsidR="001C2F1A">
        <w:trPr>
          <w:cantSplit/>
          <w:trHeight w:val="1126"/>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9</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Internal Audit Unit to schedule a meeting with directors and PMS team to discuss how to improve the poor progress on follow up Audit report.</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Waiting for the availability of directors to discuss improvement on follow up Audit Report</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831"/>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10</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Municipality to have panel of attorneys, where there will be an agreement of prescribed rate to reduce deviations.</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The processes to appoint a panel of Attorneys to be completed by the end of August 2022.</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143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11</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 to check assessment tool from COGTA and Treasury and consolidate them for the assessment that needs to be done on the first month of the new financial yaer</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Assessment tool from COGTA and Provincial Treasury was consolidated.</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841"/>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12</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 to finalize the risk assessment so that before the new financial year.</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Risk assessment was finalized on the 22</w:t>
            </w:r>
            <w:r>
              <w:rPr>
                <w:rFonts w:cs="Arial"/>
                <w:b/>
                <w:position w:val="5"/>
                <w:sz w:val="18"/>
                <w:szCs w:val="18"/>
              </w:rPr>
              <w:t>nd</w:t>
            </w:r>
            <w:r>
              <w:rPr>
                <w:rFonts w:cs="Arial"/>
                <w:b/>
                <w:sz w:val="18"/>
                <w:szCs w:val="18"/>
              </w:rPr>
              <w:t xml:space="preserve"> and 23</w:t>
            </w:r>
            <w:r>
              <w:rPr>
                <w:rFonts w:cs="Arial"/>
                <w:b/>
                <w:position w:val="5"/>
                <w:sz w:val="18"/>
                <w:szCs w:val="18"/>
              </w:rPr>
              <w:t>rd</w:t>
            </w:r>
            <w:r>
              <w:rPr>
                <w:rFonts w:cs="Arial"/>
                <w:b/>
                <w:sz w:val="18"/>
                <w:szCs w:val="18"/>
              </w:rPr>
              <w:t xml:space="preserve"> August 2022</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43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13</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Scheduled meeting in July where CFO will be tabling the AFS preparation plan and respond to the concerns that were raised regarding the BTO reports</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CFO</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AFS were tabled to the Audit Committee on the 17</w:t>
            </w:r>
            <w:r>
              <w:rPr>
                <w:rFonts w:cs="Arial"/>
                <w:b/>
                <w:position w:val="5"/>
                <w:sz w:val="18"/>
                <w:szCs w:val="18"/>
              </w:rPr>
              <w:t>th</w:t>
            </w:r>
            <w:r>
              <w:rPr>
                <w:rFonts w:cs="Arial"/>
                <w:b/>
                <w:sz w:val="18"/>
                <w:szCs w:val="18"/>
              </w:rPr>
              <w:t xml:space="preserve"> August 2022</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953"/>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lastRenderedPageBreak/>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14</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APAC and RIMCO final schedule of meetings be shared with COGTA and Provincial Treasury.</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APAC and RIMCO final schedule will be shared with COGTA and Provincial Treasury as soon as they are finalised and approved.</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134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30/06/2022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15</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Corrections on page 3 of the Audit Committee Charter.</w:t>
            </w:r>
          </w:p>
          <w:p w:rsidR="001C2F1A" w:rsidRDefault="00FB7BD0">
            <w:pPr>
              <w:rPr>
                <w:rFonts w:cs="Arial"/>
                <w:b/>
                <w:sz w:val="18"/>
                <w:szCs w:val="18"/>
                <w:lang w:val="en-US"/>
              </w:rPr>
            </w:pPr>
            <w:r>
              <w:rPr>
                <w:rFonts w:cs="Arial"/>
                <w:b/>
                <w:sz w:val="18"/>
                <w:szCs w:val="18"/>
                <w:lang w:val="en-US"/>
              </w:rPr>
              <w:t>•2.12 Local Municipality instead of Municipality</w:t>
            </w:r>
          </w:p>
          <w:p w:rsidR="001C2F1A" w:rsidRDefault="00FB7BD0">
            <w:pPr>
              <w:rPr>
                <w:rFonts w:cs="Arial"/>
                <w:b/>
                <w:sz w:val="18"/>
                <w:szCs w:val="18"/>
                <w:lang w:val="en-US"/>
              </w:rPr>
            </w:pPr>
            <w:r>
              <w:rPr>
                <w:rFonts w:cs="Arial"/>
                <w:b/>
                <w:sz w:val="18"/>
                <w:szCs w:val="18"/>
                <w:lang w:val="en-US"/>
              </w:rPr>
              <w:t>•2.1.62 Repetition of part of the sentence</w:t>
            </w:r>
          </w:p>
          <w:p w:rsidR="001C2F1A" w:rsidRDefault="00FB7BD0">
            <w:pPr>
              <w:rPr>
                <w:rFonts w:cs="Arial"/>
                <w:b/>
                <w:sz w:val="18"/>
                <w:szCs w:val="18"/>
                <w:lang w:val="en-US"/>
              </w:rPr>
            </w:pPr>
            <w:r>
              <w:rPr>
                <w:rFonts w:cs="Arial"/>
                <w:b/>
                <w:sz w:val="18"/>
                <w:szCs w:val="18"/>
                <w:lang w:val="en-US"/>
              </w:rPr>
              <w:t>•8.2 Add the budget and working tools as the resources.</w:t>
            </w:r>
          </w:p>
          <w:p w:rsidR="001C2F1A" w:rsidRDefault="00FB7BD0">
            <w:pPr>
              <w:rPr>
                <w:rFonts w:cs="Arial"/>
                <w:b/>
                <w:sz w:val="18"/>
                <w:szCs w:val="18"/>
                <w:lang w:val="en-US"/>
              </w:rPr>
            </w:pPr>
            <w:r>
              <w:rPr>
                <w:rFonts w:cs="Arial"/>
                <w:b/>
                <w:sz w:val="18"/>
                <w:szCs w:val="18"/>
                <w:lang w:val="en-US"/>
              </w:rPr>
              <w:t>•4.2 correction of the repetition 3.5.1 – 3.1.4</w:t>
            </w:r>
          </w:p>
          <w:p w:rsidR="001C2F1A" w:rsidRDefault="00FB7BD0">
            <w:pPr>
              <w:rPr>
                <w:rFonts w:cs="Arial"/>
                <w:b/>
                <w:sz w:val="18"/>
                <w:szCs w:val="18"/>
                <w:lang w:val="en-US"/>
              </w:rPr>
            </w:pPr>
            <w:r>
              <w:rPr>
                <w:rFonts w:cs="Arial"/>
                <w:b/>
                <w:sz w:val="18"/>
                <w:szCs w:val="18"/>
                <w:lang w:val="en-US"/>
              </w:rPr>
              <w:t>•6.6.11 correct internal audit manager with head of internal audit</w:t>
            </w:r>
          </w:p>
          <w:p w:rsidR="001C2F1A" w:rsidRDefault="00FB7BD0">
            <w:pPr>
              <w:rPr>
                <w:rFonts w:cs="Arial"/>
                <w:b/>
                <w:sz w:val="18"/>
                <w:szCs w:val="18"/>
                <w:lang w:val="en-US"/>
              </w:rPr>
            </w:pPr>
            <w:r>
              <w:rPr>
                <w:rFonts w:cs="Arial"/>
                <w:b/>
                <w:sz w:val="18"/>
                <w:szCs w:val="18"/>
                <w:lang w:val="en-US"/>
              </w:rPr>
              <w:t>•On the internal audit methodology, the terminology that has been used in those standards does not align with the current standards for 2017.</w:t>
            </w:r>
          </w:p>
          <w:p w:rsidR="001C2F1A" w:rsidRDefault="00FB7BD0">
            <w:pPr>
              <w:rPr>
                <w:rFonts w:cs="Arial"/>
                <w:b/>
                <w:sz w:val="18"/>
                <w:szCs w:val="18"/>
                <w:lang w:val="en-US"/>
              </w:rPr>
            </w:pPr>
            <w:r>
              <w:rPr>
                <w:rFonts w:cs="Arial"/>
                <w:b/>
                <w:sz w:val="18"/>
                <w:szCs w:val="18"/>
                <w:lang w:val="en-US"/>
              </w:rPr>
              <w:t>Corrections on the Internal Audit Charter.</w:t>
            </w:r>
          </w:p>
          <w:p w:rsidR="001C2F1A" w:rsidRDefault="00FB7BD0">
            <w:pPr>
              <w:rPr>
                <w:rFonts w:cs="Arial"/>
                <w:b/>
                <w:sz w:val="18"/>
                <w:szCs w:val="18"/>
                <w:lang w:val="en-US"/>
              </w:rPr>
            </w:pPr>
            <w:r>
              <w:rPr>
                <w:rFonts w:cs="Arial"/>
                <w:b/>
                <w:sz w:val="18"/>
                <w:szCs w:val="18"/>
                <w:lang w:val="en-US"/>
              </w:rPr>
              <w:t>•Item 12 correction on appointment and dismissal of the CAE instead of Internal Audit.</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Corrections were made and the Charters were submitted to the Council for adoption.</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489"/>
        </w:trPr>
        <w:tc>
          <w:tcPr>
            <w:tcW w:w="9442" w:type="dxa"/>
            <w:gridSpan w:val="10"/>
            <w:tcBorders>
              <w:top w:val="single" w:sz="4" w:space="0" w:color="000000"/>
              <w:left w:val="single" w:sz="4" w:space="0" w:color="000000"/>
              <w:bottom w:val="single" w:sz="4" w:space="0" w:color="000000"/>
              <w:right w:val="single" w:sz="4" w:space="0" w:color="000000"/>
            </w:tcBorders>
            <w:shd w:val="clear" w:color="auto" w:fill="D9D9D9"/>
          </w:tcPr>
          <w:p w:rsidR="001C2F1A" w:rsidRDefault="00FB7BD0">
            <w:pPr>
              <w:rPr>
                <w:rFonts w:cs="Arial"/>
                <w:b/>
                <w:sz w:val="18"/>
                <w:szCs w:val="18"/>
                <w:lang w:val="en-US"/>
              </w:rPr>
            </w:pPr>
            <w:r>
              <w:rPr>
                <w:rFonts w:cs="Arial"/>
                <w:b/>
                <w:sz w:val="18"/>
                <w:szCs w:val="18"/>
                <w:lang w:val="en-US"/>
              </w:rPr>
              <w:t xml:space="preserve">                                            17th AUGUST 2022 AUDIT COMMITTEE RESOLUTIONS</w:t>
            </w:r>
          </w:p>
        </w:tc>
      </w:tr>
      <w:tr w:rsidR="001C2F1A">
        <w:trPr>
          <w:cantSplit/>
          <w:trHeight w:val="134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17/08/2022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01</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Two meetings be scheduled for the purpose of reviewing the draft AFS as the first meeting will be for the purpose of discussing the Internal Audit report on the review of Draft AFS, the second meeting will be for the purpose of verifying whether have the recommendations by Internal Audit and Audit Committee been implemented</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Two meetings for the review of AFS was scheduled for the 26 and 29 August 2022, however one meeting took place.</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34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17/08/2022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02</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 xml:space="preserve">The Municipality to have a Clean Audit Steering Committee and the Accounting Officer to be part of it. </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MM deligated Coorporate Services Director on the resolution</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1981"/>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lastRenderedPageBreak/>
              <w:t>17/08/2022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03</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Municipal Manager to convene an urgent management meeting for the purpose of giving the Audit Action Plan the attention it deserves as the current status is quite a concern. COGTA and Provincial Treasury be invited when the management discusses the Audit Improvement Plan</w:t>
            </w:r>
          </w:p>
          <w:p w:rsidR="001C2F1A" w:rsidRDefault="001C2F1A">
            <w:pPr>
              <w:rPr>
                <w:rFonts w:cs="Arial"/>
                <w:b/>
                <w:sz w:val="18"/>
                <w:szCs w:val="18"/>
                <w:lang w:val="en-US"/>
              </w:rPr>
            </w:pP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MM deligated Coorporate Services Director on the Implemantation of Audit Action Plan</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68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17/08/2022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04</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 xml:space="preserve">Findings raised by AG be shared with Audit Committee. </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MM/CFO</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The issue will be addressed when AG representatives is presenting the current status of the audit in the meeting</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1046"/>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17/08/2022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05</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Report on the write-off of the the previous year’s UIF&amp;W Expenditure be presented to the Audit Committee in the next meeting.</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Item to be presented in the next ordinary Audit Committee Meeting</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134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17/08/2022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06</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Internal Audit to continue with the execution of compliance Audits as they are part of the approved three year rolling plan and consider the AG’s report when developing the plan.</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All mandatory audits are included in the 2022/23 draft Internal Audit’s operational plan, the plan will be presented in the next ordinary Audit Committee meeting for approval.</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91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17/08/2022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07</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Municipality to conduct 2021/22 Audit Committee Annual Assessment</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MM/CAE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r>
              <w:rPr>
                <w:rFonts w:cs="Arial"/>
                <w:b/>
                <w:sz w:val="18"/>
                <w:szCs w:val="18"/>
              </w:rPr>
              <w:t>2021/22 Audit Committee Annual Assessment was conducted on the 30</w:t>
            </w:r>
            <w:r>
              <w:rPr>
                <w:rFonts w:cs="Arial"/>
                <w:b/>
                <w:position w:val="5"/>
                <w:sz w:val="18"/>
                <w:szCs w:val="18"/>
              </w:rPr>
              <w:t>th</w:t>
            </w:r>
            <w:r>
              <w:rPr>
                <w:rFonts w:cs="Arial"/>
                <w:b/>
                <w:sz w:val="18"/>
                <w:szCs w:val="18"/>
              </w:rPr>
              <w:t xml:space="preserve"> August 2022.</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34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17/08/2022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08</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Internal Audit to develop the 2022/23 APAC Work Plan that includes dates and the plan be tabled in the Audit Committee meeting for approval.</w:t>
            </w:r>
          </w:p>
          <w:p w:rsidR="001C2F1A" w:rsidRDefault="001C2F1A">
            <w:pPr>
              <w:rPr>
                <w:rFonts w:cs="Arial"/>
                <w:b/>
                <w:sz w:val="18"/>
                <w:szCs w:val="18"/>
                <w:lang w:val="en-US"/>
              </w:rPr>
            </w:pP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The draft 2022/23 APAC Work Plan has been developed, it will be presented in the next  Audit Committee Meeting for approval.</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r w:rsidR="001C2F1A">
        <w:trPr>
          <w:cantSplit/>
          <w:trHeight w:val="496"/>
        </w:trPr>
        <w:tc>
          <w:tcPr>
            <w:tcW w:w="9442" w:type="dxa"/>
            <w:gridSpan w:val="10"/>
            <w:tcBorders>
              <w:top w:val="single" w:sz="4" w:space="0" w:color="000000"/>
              <w:left w:val="single" w:sz="4" w:space="0" w:color="000000"/>
              <w:bottom w:val="single" w:sz="4" w:space="0" w:color="000000"/>
              <w:right w:val="single" w:sz="4" w:space="0" w:color="000000"/>
            </w:tcBorders>
            <w:shd w:val="clear" w:color="auto" w:fill="D9D9D9"/>
          </w:tcPr>
          <w:p w:rsidR="001C2F1A" w:rsidRDefault="00FB7BD0">
            <w:pPr>
              <w:rPr>
                <w:rFonts w:cs="Arial"/>
                <w:b/>
                <w:sz w:val="18"/>
                <w:szCs w:val="18"/>
                <w:lang w:val="en-US"/>
              </w:rPr>
            </w:pPr>
            <w:r>
              <w:rPr>
                <w:rFonts w:cs="Arial"/>
                <w:b/>
                <w:sz w:val="18"/>
                <w:szCs w:val="18"/>
                <w:lang w:val="en-US"/>
              </w:rPr>
              <w:t xml:space="preserve">                                            29th AUGUST 2022 AUDIT COMMITTEE RESOLUTIONS</w:t>
            </w:r>
          </w:p>
        </w:tc>
      </w:tr>
      <w:tr w:rsidR="001C2F1A">
        <w:trPr>
          <w:cantSplit/>
          <w:trHeight w:val="1262"/>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01</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All the review notes on draft AFS be emailed to the Acting CAE and be shared with Acting CFO to ensure that all the queries are captured and amendments are made.</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Review notes on draft AFS were forwarded to the Acting CAE and shared with the Acting CFO for implementation.</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826"/>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02</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The comments be sent to the Acting CAE and be shared with IDP/PMS Manager and the service provider.</w:t>
            </w:r>
          </w:p>
          <w:p w:rsidR="001C2F1A" w:rsidRDefault="001C2F1A">
            <w:pPr>
              <w:rPr>
                <w:rFonts w:cs="Arial"/>
                <w:b/>
                <w:sz w:val="18"/>
                <w:szCs w:val="18"/>
                <w:lang w:val="en-US"/>
              </w:rPr>
            </w:pP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 xml:space="preserve">Comments on draft APR were shared with IDP/PMS Manager. </w:t>
            </w:r>
          </w:p>
        </w:tc>
        <w:tc>
          <w:tcPr>
            <w:tcW w:w="6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rPr>
                <w:rFonts w:cs="Arial"/>
                <w:b/>
                <w:sz w:val="18"/>
                <w:szCs w:val="18"/>
                <w:lang w:val="en-US"/>
              </w:rPr>
            </w:pPr>
            <w:r>
              <w:rPr>
                <w:rFonts w:cs="Arial"/>
                <w:b/>
                <w:sz w:val="18"/>
                <w:szCs w:val="18"/>
                <w:lang w:val="en-US"/>
              </w:rPr>
              <w:t>Implemented</w:t>
            </w:r>
          </w:p>
        </w:tc>
      </w:tr>
      <w:tr w:rsidR="001C2F1A">
        <w:trPr>
          <w:cantSplit/>
          <w:trHeight w:val="1410"/>
        </w:trPr>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30/08/2022</w:t>
            </w:r>
          </w:p>
        </w:tc>
        <w:tc>
          <w:tcPr>
            <w:tcW w:w="574" w:type="dxa"/>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03</w:t>
            </w:r>
          </w:p>
        </w:tc>
        <w:tc>
          <w:tcPr>
            <w:tcW w:w="2898"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Acting CAE to submit a report to the Audit Committee regarding the status on implementation of the Draft AFS and APR review notes that were shared by the Audit Committee and Provincial Treasury.</w:t>
            </w:r>
          </w:p>
        </w:tc>
        <w:tc>
          <w:tcPr>
            <w:tcW w:w="956" w:type="dxa"/>
            <w:gridSpan w:val="3"/>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lang w:val="en-US"/>
              </w:rPr>
            </w:pPr>
            <w:r>
              <w:rPr>
                <w:rFonts w:cs="Arial"/>
                <w:b/>
                <w:sz w:val="18"/>
                <w:szCs w:val="18"/>
                <w:lang w:val="en-US"/>
              </w:rPr>
              <w:t>CAE</w:t>
            </w:r>
          </w:p>
        </w:tc>
        <w:tc>
          <w:tcPr>
            <w:tcW w:w="2976" w:type="dxa"/>
            <w:gridSpan w:val="2"/>
            <w:tcBorders>
              <w:top w:val="single" w:sz="4" w:space="0" w:color="000000"/>
              <w:left w:val="single" w:sz="4" w:space="0" w:color="000000"/>
              <w:bottom w:val="single" w:sz="4" w:space="0" w:color="000000"/>
              <w:right w:val="single" w:sz="4" w:space="0" w:color="000000"/>
            </w:tcBorders>
          </w:tcPr>
          <w:p w:rsidR="001C2F1A" w:rsidRDefault="00FB7BD0">
            <w:pPr>
              <w:rPr>
                <w:rFonts w:cs="Arial"/>
                <w:b/>
                <w:sz w:val="18"/>
                <w:szCs w:val="18"/>
              </w:rPr>
            </w:pPr>
            <w:r>
              <w:rPr>
                <w:rFonts w:cs="Arial"/>
                <w:b/>
                <w:sz w:val="18"/>
                <w:szCs w:val="18"/>
              </w:rPr>
              <w:t>The report will form part of the agenda items of the next Audit Committee meeting.</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rPr>
                <w:rFonts w:cs="Arial"/>
                <w:b/>
                <w:sz w:val="18"/>
                <w:szCs w:val="18"/>
                <w:lang w:val="en-US"/>
              </w:rPr>
            </w:pPr>
            <w:r>
              <w:rPr>
                <w:rFonts w:cs="Arial"/>
                <w:b/>
                <w:sz w:val="18"/>
                <w:szCs w:val="18"/>
                <w:lang w:val="en-US"/>
              </w:rPr>
              <w:t>In- progress</w:t>
            </w:r>
          </w:p>
        </w:tc>
      </w:tr>
    </w:tbl>
    <w:p w:rsidR="001C2F1A" w:rsidRDefault="00FB7BD0">
      <w:pPr>
        <w:pStyle w:val="Heading2"/>
        <w:tabs>
          <w:tab w:val="left" w:pos="0"/>
        </w:tabs>
      </w:pPr>
      <w:bookmarkStart w:id="151" w:name="_Toc130372163"/>
      <w:r>
        <w:lastRenderedPageBreak/>
        <w:t>APPENDIX H – LONG TERM CONTRACTS AND PUBLIC PRIVATE PARTNERSHIPS</w:t>
      </w:r>
      <w:bookmarkEnd w:id="151"/>
    </w:p>
    <w:p w:rsidR="001C2F1A" w:rsidRDefault="00FB7BD0" w:rsidP="005E1A96">
      <w:pPr>
        <w:numPr>
          <w:ilvl w:val="0"/>
          <w:numId w:val="84"/>
        </w:numPr>
      </w:pPr>
      <w:r>
        <w:t>Inxuba Yethemba Municipality does not have any long term contracts</w:t>
      </w:r>
    </w:p>
    <w:p w:rsidR="001C2F1A" w:rsidRDefault="00FB7BD0" w:rsidP="005E1A96">
      <w:pPr>
        <w:numPr>
          <w:ilvl w:val="0"/>
          <w:numId w:val="84"/>
        </w:numPr>
      </w:pPr>
      <w:r>
        <w:t>Inxuba Yethemba Municipality does not have any Public Private Partnerships</w:t>
      </w:r>
      <w:r>
        <w:br w:type="page"/>
      </w:r>
    </w:p>
    <w:p w:rsidR="001C2F1A" w:rsidRDefault="00FB7BD0">
      <w:pPr>
        <w:pStyle w:val="Heading2"/>
        <w:tabs>
          <w:tab w:val="left" w:pos="0"/>
        </w:tabs>
      </w:pPr>
      <w:bookmarkStart w:id="152" w:name="_Toc130372164"/>
      <w:r>
        <w:lastRenderedPageBreak/>
        <w:t>APPENDIX I – SERVICE PROVIDER PERFORMANCE SCHEDULE (Technical Projects)</w:t>
      </w:r>
      <w:bookmarkEnd w:id="152"/>
    </w:p>
    <w:p w:rsidR="001C2F1A" w:rsidRDefault="001C2F1A"/>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45</w:t>
      </w:r>
      <w:r w:rsidR="000428F6">
        <w:rPr>
          <w:noProof/>
        </w:rPr>
        <w:fldChar w:fldCharType="end"/>
      </w:r>
      <w:r>
        <w:t>: Service Provider Schedule</w:t>
      </w:r>
    </w:p>
    <w:tbl>
      <w:tblPr>
        <w:tblW w:w="5000" w:type="pct"/>
        <w:tblInd w:w="-5" w:type="dxa"/>
        <w:tblLayout w:type="fixed"/>
        <w:tblLook w:val="0000" w:firstRow="0" w:lastRow="0" w:firstColumn="0" w:lastColumn="0" w:noHBand="0" w:noVBand="0"/>
      </w:tblPr>
      <w:tblGrid>
        <w:gridCol w:w="419"/>
        <w:gridCol w:w="1803"/>
        <w:gridCol w:w="1484"/>
        <w:gridCol w:w="1378"/>
        <w:gridCol w:w="1379"/>
        <w:gridCol w:w="1590"/>
        <w:gridCol w:w="1379"/>
      </w:tblGrid>
      <w:tr w:rsidR="001C2F1A">
        <w:trPr>
          <w:trHeight w:val="557"/>
        </w:trPr>
        <w:tc>
          <w:tcPr>
            <w:tcW w:w="42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No.</w:t>
            </w:r>
          </w:p>
        </w:tc>
        <w:tc>
          <w:tcPr>
            <w:tcW w:w="1805"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Name of Project</w:t>
            </w: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Contractor Name</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 xml:space="preserve">Contract Amount </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Total Paid IRO Contract</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Project status</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Comment on Service Provider Performance</w:t>
            </w:r>
          </w:p>
        </w:tc>
      </w:tr>
      <w:tr w:rsidR="001C2F1A">
        <w:trPr>
          <w:trHeight w:val="319"/>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Paving Gemsbok Laan</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Faku JV AMS</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R8 602 455,80</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R2 883 641,18</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Practical Completion</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Not Satisfactory</w:t>
            </w:r>
          </w:p>
        </w:tc>
      </w:tr>
      <w:tr w:rsidR="001C2F1A">
        <w:trPr>
          <w:trHeight w:val="205"/>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R1 000 004,44</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350"/>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2.</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Lusaka Community Hall</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Thabong Civils</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R9 844 614,78</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R12 402 690,20</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Practical Completion</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Thabong Civils ceeded works to Tewo Building due to financial challenges.</w:t>
            </w:r>
          </w:p>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Overall Tewo performed accordingly and satsfactory</w:t>
            </w:r>
          </w:p>
        </w:tc>
      </w:tr>
      <w:tr w:rsidR="001C2F1A">
        <w:trPr>
          <w:trHeight w:val="258"/>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R2 206 983,96</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755"/>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Tewo Building and contruction</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R10 927 917,80</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753"/>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3.</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 xml:space="preserve">Distribution Network Reticulation of Rosmead, Cradock &amp; Middelburg </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Element Consulting</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R1 098 726,89</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R10 020 059,15</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Not under PMU</w:t>
            </w:r>
          </w:p>
        </w:tc>
      </w:tr>
      <w:tr w:rsidR="001C2F1A">
        <w:trPr>
          <w:trHeight w:val="567"/>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R14 599 684,12</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309"/>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4.</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Lingelihle community hall</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R2 609 582,20</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R19 307 436,02</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Practical Completion</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 please verify paid amounts</w:t>
            </w:r>
          </w:p>
        </w:tc>
      </w:tr>
      <w:tr w:rsidR="001C2F1A">
        <w:trPr>
          <w:trHeight w:val="267"/>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Tewo Building and contruction</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R10 927 917,80</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433"/>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5.</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Paving of Mpolweni Access Road</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R1 409 114,32</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R13 462 264,52</w:t>
            </w:r>
          </w:p>
        </w:tc>
        <w:tc>
          <w:tcPr>
            <w:tcW w:w="1592"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330"/>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Ditshimega Projects and Training</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R8 538 385,68</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Final Completion</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412"/>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6.</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Rehabilitation of Midros sports field</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lastRenderedPageBreak/>
              <w:t>Lumko Makhonza Engineers</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R350 000,00</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R350 000,01</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Planning Project</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350"/>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Not yet appointed</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R0,00</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598"/>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7.</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Supply and Installation of RMUs and Installation of Ripple Signal Receivers</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R0,00</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R5 661 849,66</w:t>
            </w:r>
          </w:p>
        </w:tc>
        <w:tc>
          <w:tcPr>
            <w:tcW w:w="1592"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505"/>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Brainwave CC</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R4 753 881,50</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Practical Completion</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547"/>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8.</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Electrification of Lusaka and Rosmead Townships</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R1 891 739,62</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R10 352 767,90</w:t>
            </w:r>
          </w:p>
        </w:tc>
        <w:tc>
          <w:tcPr>
            <w:tcW w:w="1592"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r>
      <w:tr w:rsidR="001C2F1A">
        <w:trPr>
          <w:trHeight w:val="402"/>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Yakhalungisa Engineering</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R9 068 609,01</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Practical Completion</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454"/>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9.</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Paving of Makwemba Street (Ward 3)</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R2 402 304,00</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R15 067 294,59</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Completion</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309"/>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Qophe Construction</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R12 854 559,59</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598"/>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10.</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 xml:space="preserve">Installation of Lusaka and Midros High Mast Lights </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R2 201 500,00</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R4 617 628,63</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 with delays</w:t>
            </w:r>
          </w:p>
        </w:tc>
      </w:tr>
      <w:tr w:rsidR="001C2F1A">
        <w:trPr>
          <w:trHeight w:val="340"/>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Capotex Trading Enterp[rise</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R10 866 810,00</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423"/>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11.</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Construction of Cattle Custom Feed</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Sophola Genral Trading</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R842 956,11</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R716 078,02</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Not Under PMU</w:t>
            </w:r>
          </w:p>
        </w:tc>
      </w:tr>
      <w:tr w:rsidR="001C2F1A">
        <w:trPr>
          <w:trHeight w:val="340"/>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R0,00</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412"/>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12.</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Rehabilitation of Roads in Middelburg</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Ditshimega Projects and Training</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R8 170 802,20</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R11 742 837,50</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Practical Completion</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 xml:space="preserve">Adequately </w:t>
            </w:r>
          </w:p>
        </w:tc>
      </w:tr>
      <w:tr w:rsidR="001C2F1A">
        <w:trPr>
          <w:trHeight w:val="350"/>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R2 402 304,00</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484"/>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13.</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Rehabilitation of Roads in Cradock</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R2 402 304,00</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R17 736 498,59</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The contractor performed adequately</w:t>
            </w:r>
          </w:p>
        </w:tc>
      </w:tr>
      <w:tr w:rsidR="001C2F1A">
        <w:trPr>
          <w:trHeight w:val="278"/>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Ditshimega Projects and Training</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R34 550 425,71</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Practical Completion</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543"/>
        </w:trPr>
        <w:tc>
          <w:tcPr>
            <w:tcW w:w="42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14.</w:t>
            </w:r>
          </w:p>
        </w:tc>
        <w:tc>
          <w:tcPr>
            <w:tcW w:w="1805"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Design, Supervision &amp; Monitoring of Various Roads at IYM</w:t>
            </w: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2MC Engineers</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Rate Based</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R9 723 663,81</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660"/>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15.</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Upgrading of Farm Commonages in Cradock and Middelburg</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AMS Rhudulu</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R3 879 635,56</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R2 083 798,82</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Performance is within acceptable limits to date</w:t>
            </w:r>
          </w:p>
        </w:tc>
      </w:tr>
      <w:tr w:rsidR="001C2F1A">
        <w:trPr>
          <w:trHeight w:val="325"/>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R694 025,00</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736"/>
        </w:trPr>
        <w:tc>
          <w:tcPr>
            <w:tcW w:w="42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lastRenderedPageBreak/>
              <w:t>16.</w:t>
            </w:r>
          </w:p>
        </w:tc>
        <w:tc>
          <w:tcPr>
            <w:tcW w:w="1805"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Professional Engineering Services for Design, Supervision &amp; Implementation of INEP</w:t>
            </w: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R2 591 977,39</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r>
      <w:tr w:rsidR="001C2F1A">
        <w:trPr>
          <w:trHeight w:val="423"/>
        </w:trPr>
        <w:tc>
          <w:tcPr>
            <w:tcW w:w="42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Q17.</w:t>
            </w:r>
          </w:p>
        </w:tc>
        <w:tc>
          <w:tcPr>
            <w:tcW w:w="1805"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Electrification of Rosmead Phase ll</w:t>
            </w:r>
          </w:p>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Capotex Trading Enterprise</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R4 479 341,71</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R805 000,00</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val="restart"/>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Performance not satisfactory as the contractor is facing financial challenges</w:t>
            </w:r>
          </w:p>
        </w:tc>
      </w:tr>
      <w:tr w:rsidR="001C2F1A">
        <w:trPr>
          <w:trHeight w:val="340"/>
        </w:trPr>
        <w:tc>
          <w:tcPr>
            <w:tcW w:w="42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805"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N/A</w:t>
            </w:r>
          </w:p>
        </w:tc>
        <w:tc>
          <w:tcPr>
            <w:tcW w:w="1379"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vMerge/>
            <w:tcBorders>
              <w:top w:val="single" w:sz="4" w:space="0" w:color="000000"/>
              <w:left w:val="single" w:sz="4" w:space="0" w:color="000000"/>
              <w:bottom w:val="single" w:sz="4" w:space="0" w:color="000000"/>
              <w:right w:val="single" w:sz="4" w:space="0" w:color="000000"/>
            </w:tcBorders>
          </w:tcPr>
          <w:p w:rsidR="001C2F1A" w:rsidRDefault="001C2F1A"/>
        </w:tc>
      </w:tr>
      <w:tr w:rsidR="001C2F1A">
        <w:trPr>
          <w:trHeight w:val="364"/>
        </w:trPr>
        <w:tc>
          <w:tcPr>
            <w:tcW w:w="42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18.</w:t>
            </w:r>
          </w:p>
        </w:tc>
        <w:tc>
          <w:tcPr>
            <w:tcW w:w="1805"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Fencing of Masizame Resource Centre</w:t>
            </w: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Hyman Masterfence</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R808 760,00</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R808 760,50</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r>
      <w:tr w:rsidR="001C2F1A">
        <w:trPr>
          <w:trHeight w:val="557"/>
        </w:trPr>
        <w:tc>
          <w:tcPr>
            <w:tcW w:w="42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19.</w:t>
            </w:r>
          </w:p>
        </w:tc>
        <w:tc>
          <w:tcPr>
            <w:tcW w:w="1805"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Supply and Delivery of Network Infrastructure Solution</w:t>
            </w: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LCK Technologies</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R1 840 660,00</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R751 000,00</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r>
      <w:tr w:rsidR="001C2F1A">
        <w:trPr>
          <w:trHeight w:val="1108"/>
        </w:trPr>
        <w:tc>
          <w:tcPr>
            <w:tcW w:w="42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20.</w:t>
            </w:r>
          </w:p>
        </w:tc>
        <w:tc>
          <w:tcPr>
            <w:tcW w:w="1805"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Appointment of landfill site operator for the operation and maintenance of Middelburg and Cradock landfill sites</w:t>
            </w: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Qophe Construction</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R23 879 635,56</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R5 191 972,36</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r>
      <w:tr w:rsidR="001C2F1A">
        <w:trPr>
          <w:trHeight w:val="364"/>
        </w:trPr>
        <w:tc>
          <w:tcPr>
            <w:tcW w:w="42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21.</w:t>
            </w:r>
          </w:p>
        </w:tc>
        <w:tc>
          <w:tcPr>
            <w:tcW w:w="1805"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Paving of Joko</w:t>
            </w: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DPT Investments JV</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R9 760 924,82</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R0,00</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New Appointments</w:t>
            </w:r>
          </w:p>
        </w:tc>
      </w:tr>
      <w:tr w:rsidR="001C2F1A">
        <w:trPr>
          <w:trHeight w:val="371"/>
        </w:trPr>
        <w:tc>
          <w:tcPr>
            <w:tcW w:w="42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22.</w:t>
            </w:r>
          </w:p>
        </w:tc>
        <w:tc>
          <w:tcPr>
            <w:tcW w:w="1805"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Paving of Midros</w:t>
            </w: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Qophe Construction</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15 499 999,69</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R0,00</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New Appointments</w:t>
            </w:r>
          </w:p>
        </w:tc>
      </w:tr>
      <w:tr w:rsidR="001C2F1A">
        <w:trPr>
          <w:trHeight w:val="557"/>
        </w:trPr>
        <w:tc>
          <w:tcPr>
            <w:tcW w:w="42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23.</w:t>
            </w:r>
          </w:p>
        </w:tc>
        <w:tc>
          <w:tcPr>
            <w:tcW w:w="1805"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Paving of Chris Hani</w:t>
            </w:r>
          </w:p>
        </w:tc>
        <w:tc>
          <w:tcPr>
            <w:tcW w:w="148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Tandedza Construction Projects</w:t>
            </w:r>
          </w:p>
        </w:tc>
        <w:tc>
          <w:tcPr>
            <w:tcW w:w="137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12 445 782,82</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R0,00</w:t>
            </w:r>
          </w:p>
        </w:tc>
        <w:tc>
          <w:tcPr>
            <w:tcW w:w="1592"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rPr>
                <w:rFonts w:cs="Times New Roman"/>
                <w:kern w:val="0"/>
                <w:sz w:val="22"/>
                <w:szCs w:val="22"/>
                <w:lang w:eastAsia="en-ZA" w:bidi="ar-SA"/>
              </w:rPr>
            </w:pPr>
            <w:r>
              <w:rPr>
                <w:rFonts w:cs="Times New Roman"/>
                <w:kern w:val="0"/>
                <w:sz w:val="22"/>
                <w:szCs w:val="22"/>
                <w:lang w:eastAsia="en-ZA" w:bidi="ar-SA"/>
              </w:rPr>
              <w:t>ongoing</w:t>
            </w:r>
          </w:p>
        </w:tc>
        <w:tc>
          <w:tcPr>
            <w:tcW w:w="138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New Appointments</w:t>
            </w:r>
          </w:p>
        </w:tc>
      </w:tr>
    </w:tbl>
    <w:p w:rsidR="001C2F1A" w:rsidRDefault="00FB7BD0">
      <w:r>
        <w:br w:type="page"/>
      </w:r>
    </w:p>
    <w:p w:rsidR="001C2F1A" w:rsidRDefault="00FB7BD0">
      <w:pPr>
        <w:tabs>
          <w:tab w:val="left" w:pos="284"/>
          <w:tab w:val="left" w:pos="567"/>
          <w:tab w:val="left" w:pos="1134"/>
          <w:tab w:val="right" w:leader="dot" w:pos="9498"/>
        </w:tabs>
        <w:suppressAutoHyphens w:val="0"/>
        <w:textAlignment w:val="auto"/>
        <w:rPr>
          <w:rFonts w:ascii="Arial" w:eastAsia="Times New Roman" w:hAnsi="Arial" w:cs="Arial"/>
          <w:b/>
          <w:color w:val="000000"/>
          <w:kern w:val="0"/>
          <w:sz w:val="18"/>
          <w:szCs w:val="18"/>
          <w:lang w:eastAsia="en-US" w:bidi="en-US"/>
        </w:rPr>
      </w:pPr>
      <w:r>
        <w:rPr>
          <w:rFonts w:ascii="Arial" w:eastAsia="Times New Roman" w:hAnsi="Arial" w:cs="Arial"/>
          <w:b/>
          <w:color w:val="000000"/>
          <w:kern w:val="0"/>
          <w:sz w:val="18"/>
          <w:szCs w:val="18"/>
          <w:lang w:eastAsia="en-US" w:bidi="en-US"/>
        </w:rPr>
        <w:lastRenderedPageBreak/>
        <w:t>SERVICE PROVIDER PERFORMANCE SCHEDULE (NON-TECHNICAL PROJECTS)</w:t>
      </w: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46</w:t>
      </w:r>
      <w:r w:rsidR="000428F6">
        <w:rPr>
          <w:noProof/>
        </w:rPr>
        <w:fldChar w:fldCharType="end"/>
      </w:r>
      <w:r>
        <w:t>: SERVICE PROVIDER PERFORMANCE SCHEDULE (NON-TECHNICAL PROJECTS)</w:t>
      </w:r>
    </w:p>
    <w:tbl>
      <w:tblPr>
        <w:tblW w:w="5000" w:type="pct"/>
        <w:tblInd w:w="-5" w:type="dxa"/>
        <w:tblLayout w:type="fixed"/>
        <w:tblLook w:val="0000" w:firstRow="0" w:lastRow="0" w:firstColumn="0" w:lastColumn="0" w:noHBand="0" w:noVBand="0"/>
      </w:tblPr>
      <w:tblGrid>
        <w:gridCol w:w="459"/>
        <w:gridCol w:w="2318"/>
        <w:gridCol w:w="1506"/>
        <w:gridCol w:w="1622"/>
        <w:gridCol w:w="1275"/>
        <w:gridCol w:w="1159"/>
        <w:gridCol w:w="1093"/>
      </w:tblGrid>
      <w:tr w:rsidR="001C2F1A">
        <w:trPr>
          <w:trHeight w:val="797"/>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No.</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Name of Project</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Contractor Name</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 xml:space="preserve">Contract Amount </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 xml:space="preserve">Total Paid IRO Contract </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Project status</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b/>
                <w:color w:val="000000"/>
                <w:kern w:val="0"/>
                <w:sz w:val="22"/>
                <w:szCs w:val="22"/>
                <w:lang w:eastAsia="en-ZA" w:bidi="ar-SA"/>
              </w:rPr>
            </w:pPr>
            <w:r>
              <w:rPr>
                <w:rFonts w:eastAsia="Times New Roman" w:cs="Arial"/>
                <w:b/>
                <w:color w:val="000000"/>
                <w:kern w:val="0"/>
                <w:sz w:val="22"/>
                <w:szCs w:val="22"/>
                <w:lang w:eastAsia="en-ZA" w:bidi="ar-SA"/>
              </w:rPr>
              <w:t>Comment on Service Provider Performance</w:t>
            </w:r>
          </w:p>
        </w:tc>
      </w:tr>
      <w:tr w:rsidR="001C2F1A">
        <w:trPr>
          <w:trHeight w:val="1585"/>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Preparation of financial statements and Implementing of other accounting reforms</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EY (New)</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Rate based</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R4 429 629,55</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Contract period ended 30 June 2022. Extension period granted till end of current audit</w:t>
            </w:r>
          </w:p>
        </w:tc>
      </w:tr>
      <w:tr w:rsidR="001C2F1A">
        <w:trPr>
          <w:trHeight w:val="521"/>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2.</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Wireless connection</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Breedenet PTY LTD</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1 193 454,68</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R1 080 232,32</w:t>
            </w:r>
          </w:p>
        </w:tc>
        <w:tc>
          <w:tcPr>
            <w:tcW w:w="1160"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Contract period expired</w:t>
            </w:r>
          </w:p>
        </w:tc>
      </w:tr>
      <w:tr w:rsidR="001C2F1A">
        <w:trPr>
          <w:trHeight w:val="531"/>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3.</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Contractor for telephone system</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Emerald fire</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0,00</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R3 054 686,08</w:t>
            </w:r>
          </w:p>
        </w:tc>
        <w:tc>
          <w:tcPr>
            <w:tcW w:w="1160"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Contract period expired</w:t>
            </w:r>
          </w:p>
        </w:tc>
      </w:tr>
      <w:tr w:rsidR="001C2F1A">
        <w:trPr>
          <w:trHeight w:val="265"/>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4.</w:t>
            </w:r>
          </w:p>
        </w:tc>
        <w:tc>
          <w:tcPr>
            <w:tcW w:w="2321" w:type="dxa"/>
            <w:tcBorders>
              <w:top w:val="single" w:sz="4" w:space="0" w:color="000000"/>
              <w:left w:val="single" w:sz="4" w:space="0" w:color="000000"/>
              <w:bottom w:val="single" w:sz="4" w:space="0" w:color="000000"/>
              <w:right w:val="single" w:sz="4" w:space="0" w:color="000000"/>
            </w:tcBorders>
          </w:tcPr>
          <w:p w:rsidR="001C2F1A" w:rsidRDefault="001C2F1A">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Landis &amp; Gyr</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492 065,61</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R147 491,96</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265"/>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5.</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Financial system</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 data</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Rate based</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R4 838 557,53</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1319"/>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6.</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Printers</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Xerox</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Rate based</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R3 568 453,92</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Contract expired. Equipment is still located within IYM</w:t>
            </w:r>
          </w:p>
        </w:tc>
      </w:tr>
      <w:tr w:rsidR="001C2F1A">
        <w:trPr>
          <w:trHeight w:val="531"/>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7.</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General valuation roll</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DDP Valuers Pty Ltd</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R1 610 000,00</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R2 116 870,63</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Contract expired.</w:t>
            </w:r>
          </w:p>
        </w:tc>
      </w:tr>
      <w:tr w:rsidR="001C2F1A">
        <w:trPr>
          <w:trHeight w:val="531"/>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8.</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Spatial Development Framework</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NFA Town &amp; Regional Planners</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310 000,00</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R279 000,00</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787"/>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9.</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VAT Recovery Services</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PK Financial Accountants (New)</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Rate based</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R537 806,73</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1063"/>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lastRenderedPageBreak/>
              <w:t>10.</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Appointment of service provider to prepare GRAP fixed asset register for 36 months</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Engnet Solutions (FAR) - New</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Rate based</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R6 720 190,00</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1053"/>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11.</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Appointment of service provider to prepare performance management reports for 36 months</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Engnet Solutions (PMS) - New</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Rate based</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R7 178 185,00</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531"/>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12.</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Training of IYM employees to obtain Matric</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Khanyisela College</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R671 265,00</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R302 069,25</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787"/>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13.</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Supply and Delivery of Server Infrastructure Solution</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LCK TECHNOLOGIES</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R4 652 084,89</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R2 385 729,73</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797"/>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14.</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Supply and Delivery of Data Backup and Recovery Solution</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LCK TECHNOLOGIES</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R3 844 436,38</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R3 643 837,57</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1053"/>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15.</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Appointmnet of Panel of Service Providers for the Supply and Delivery of PPE for 36 months</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Tomitjie Pty Ltd, Inamaqwabe Trading, Beloved Adventures &amp; NMN General Dealers</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Rate based</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R1 335 820,72</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521"/>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16.</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Short term insurance</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Kunene Makopo Risk Solution</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Rate based</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R3 120 847,85</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265"/>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17.</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Review of LED strategy</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Executiv Insights</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R179 850.00</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R129 850,00</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r w:rsidR="001C2F1A">
        <w:trPr>
          <w:trHeight w:val="1329"/>
        </w:trPr>
        <w:tc>
          <w:tcPr>
            <w:tcW w:w="459"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18.</w:t>
            </w:r>
          </w:p>
        </w:tc>
        <w:tc>
          <w:tcPr>
            <w:tcW w:w="2321"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Intellehub</w:t>
            </w:r>
          </w:p>
        </w:tc>
        <w:tc>
          <w:tcPr>
            <w:tcW w:w="1508"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Supply, Delivery, Installation and maintenance of Telecommunication Solutions</w:t>
            </w:r>
          </w:p>
        </w:tc>
        <w:tc>
          <w:tcPr>
            <w:tcW w:w="162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R1 880 800,00</w:t>
            </w:r>
          </w:p>
        </w:tc>
        <w:tc>
          <w:tcPr>
            <w:tcW w:w="1276" w:type="dxa"/>
            <w:tcBorders>
              <w:top w:val="single" w:sz="4" w:space="0" w:color="000000"/>
              <w:left w:val="single" w:sz="4" w:space="0" w:color="000000"/>
              <w:bottom w:val="single" w:sz="4" w:space="0" w:color="000000"/>
              <w:right w:val="single" w:sz="4" w:space="0" w:color="000000"/>
            </w:tcBorders>
          </w:tcPr>
          <w:p w:rsidR="001C2F1A" w:rsidRDefault="00FB7BD0">
            <w:pPr>
              <w:pStyle w:val="LO-Normal"/>
              <w:suppressAutoHyphens w:val="0"/>
              <w:textAlignment w:val="auto"/>
            </w:pPr>
            <w:r>
              <w:rPr>
                <w:rFonts w:cs="Times New Roman"/>
                <w:kern w:val="0"/>
                <w:sz w:val="22"/>
                <w:szCs w:val="22"/>
                <w:lang w:eastAsia="en-ZA" w:bidi="ar-SA"/>
              </w:rPr>
              <w:t>R0,00</w:t>
            </w:r>
          </w:p>
        </w:tc>
        <w:tc>
          <w:tcPr>
            <w:tcW w:w="1160"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ongoing</w:t>
            </w:r>
          </w:p>
        </w:tc>
        <w:tc>
          <w:tcPr>
            <w:tcW w:w="1094" w:type="dxa"/>
            <w:tcBorders>
              <w:top w:val="single" w:sz="4" w:space="0" w:color="000000"/>
              <w:left w:val="single" w:sz="4" w:space="0" w:color="000000"/>
              <w:bottom w:val="single" w:sz="4" w:space="0" w:color="000000"/>
              <w:right w:val="single" w:sz="4" w:space="0" w:color="000000"/>
            </w:tcBorders>
          </w:tcPr>
          <w:p w:rsidR="001C2F1A" w:rsidRDefault="00FB7BD0">
            <w:pPr>
              <w:pStyle w:val="LO-Normal"/>
              <w:tabs>
                <w:tab w:val="left" w:pos="284"/>
                <w:tab w:val="left" w:pos="567"/>
                <w:tab w:val="left" w:pos="1134"/>
                <w:tab w:val="right" w:leader="dot" w:pos="9498"/>
              </w:tabs>
              <w:suppressAutoHyphens w:val="0"/>
              <w:textAlignment w:val="auto"/>
              <w:rPr>
                <w:rFonts w:eastAsia="Times New Roman" w:cs="Arial"/>
                <w:color w:val="000000"/>
                <w:kern w:val="0"/>
                <w:sz w:val="22"/>
                <w:szCs w:val="22"/>
                <w:lang w:eastAsia="en-ZA" w:bidi="ar-SA"/>
              </w:rPr>
            </w:pPr>
            <w:r>
              <w:rPr>
                <w:rFonts w:eastAsia="Times New Roman" w:cs="Arial"/>
                <w:color w:val="000000"/>
                <w:kern w:val="0"/>
                <w:sz w:val="22"/>
                <w:szCs w:val="22"/>
                <w:lang w:eastAsia="en-ZA" w:bidi="ar-SA"/>
              </w:rPr>
              <w:t>Satisfactory</w:t>
            </w:r>
          </w:p>
        </w:tc>
      </w:tr>
    </w:tbl>
    <w:p w:rsidR="001C2F1A" w:rsidRDefault="00FB7BD0">
      <w:bookmarkStart w:id="153" w:name="__RefHeading___Toc25358_1563181823"/>
      <w:bookmarkEnd w:id="153"/>
      <w:r>
        <w:br w:type="page"/>
      </w:r>
    </w:p>
    <w:p w:rsidR="001C2F1A" w:rsidRDefault="00FB7BD0">
      <w:pPr>
        <w:pStyle w:val="Heading2"/>
        <w:tabs>
          <w:tab w:val="left" w:pos="0"/>
        </w:tabs>
      </w:pPr>
      <w:bookmarkStart w:id="154" w:name="_Toc130372165"/>
      <w:r>
        <w:lastRenderedPageBreak/>
        <w:t>APPENDIX J – DISCLOSURES OF FINANCIAL INTERESTS</w:t>
      </w:r>
      <w:bookmarkEnd w:id="154"/>
    </w:p>
    <w:p w:rsidR="001C2F1A" w:rsidRDefault="001C2F1A">
      <w:pPr>
        <w:pStyle w:val="BodyText"/>
        <w:rPr>
          <w:rFonts w:cs="Arial"/>
          <w:sz w:val="18"/>
          <w:szCs w:val="18"/>
        </w:rPr>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47</w:t>
      </w:r>
      <w:r w:rsidR="000428F6">
        <w:rPr>
          <w:noProof/>
        </w:rPr>
        <w:fldChar w:fldCharType="end"/>
      </w:r>
      <w:r>
        <w:t>: DISCLOSURES OF FINANCIAL INTERESTS</w:t>
      </w:r>
    </w:p>
    <w:tbl>
      <w:tblPr>
        <w:tblW w:w="5000" w:type="pct"/>
        <w:tblInd w:w="-2" w:type="dxa"/>
        <w:tblLayout w:type="fixed"/>
        <w:tblCellMar>
          <w:top w:w="28" w:type="dxa"/>
          <w:left w:w="115" w:type="dxa"/>
          <w:bottom w:w="28" w:type="dxa"/>
          <w:right w:w="115" w:type="dxa"/>
        </w:tblCellMar>
        <w:tblLook w:val="0000" w:firstRow="0" w:lastRow="0" w:firstColumn="0" w:lastColumn="0" w:noHBand="0" w:noVBand="0"/>
      </w:tblPr>
      <w:tblGrid>
        <w:gridCol w:w="4718"/>
        <w:gridCol w:w="4718"/>
      </w:tblGrid>
      <w:tr w:rsidR="001C2F1A">
        <w:tc>
          <w:tcPr>
            <w:tcW w:w="4721"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b/>
                <w:sz w:val="22"/>
              </w:rPr>
            </w:pPr>
            <w:r>
              <w:rPr>
                <w:b/>
                <w:sz w:val="22"/>
              </w:rPr>
              <w:t>NAME</w:t>
            </w:r>
          </w:p>
        </w:tc>
        <w:tc>
          <w:tcPr>
            <w:tcW w:w="4721"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b/>
                <w:sz w:val="22"/>
              </w:rPr>
            </w:pPr>
            <w:r>
              <w:rPr>
                <w:b/>
                <w:sz w:val="22"/>
              </w:rPr>
              <w:t>POSITION</w:t>
            </w:r>
          </w:p>
        </w:tc>
      </w:tr>
      <w:tr w:rsidR="001C2F1A">
        <w:tc>
          <w:tcPr>
            <w:tcW w:w="4721" w:type="dxa"/>
            <w:tcBorders>
              <w:top w:val="single" w:sz="2" w:space="0" w:color="000000"/>
              <w:left w:val="single" w:sz="2" w:space="0" w:color="000000"/>
              <w:bottom w:val="single" w:sz="2" w:space="0" w:color="000000"/>
              <w:right w:val="single" w:sz="2" w:space="0" w:color="000000"/>
            </w:tcBorders>
          </w:tcPr>
          <w:p w:rsidR="001C2F1A" w:rsidRDefault="00FB7BD0" w:rsidP="005E1A96">
            <w:pPr>
              <w:pStyle w:val="TableContents"/>
              <w:numPr>
                <w:ilvl w:val="0"/>
                <w:numId w:val="85"/>
              </w:numPr>
              <w:spacing w:after="283"/>
              <w:jc w:val="left"/>
              <w:rPr>
                <w:sz w:val="22"/>
              </w:rPr>
            </w:pPr>
            <w:r>
              <w:rPr>
                <w:sz w:val="22"/>
              </w:rPr>
              <w:t>Mr M.W. Mbebe</w:t>
            </w:r>
          </w:p>
        </w:tc>
        <w:tc>
          <w:tcPr>
            <w:tcW w:w="4721"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sz w:val="22"/>
              </w:rPr>
            </w:pPr>
            <w:r>
              <w:rPr>
                <w:sz w:val="22"/>
              </w:rPr>
              <w:t>Municipal Manager</w:t>
            </w:r>
          </w:p>
        </w:tc>
      </w:tr>
      <w:tr w:rsidR="001C2F1A">
        <w:tc>
          <w:tcPr>
            <w:tcW w:w="4721" w:type="dxa"/>
            <w:tcBorders>
              <w:top w:val="single" w:sz="2" w:space="0" w:color="000000"/>
              <w:left w:val="single" w:sz="2" w:space="0" w:color="000000"/>
              <w:bottom w:val="single" w:sz="2" w:space="0" w:color="000000"/>
              <w:right w:val="single" w:sz="2" w:space="0" w:color="000000"/>
            </w:tcBorders>
          </w:tcPr>
          <w:p w:rsidR="001C2F1A" w:rsidRDefault="00FB7BD0" w:rsidP="005E1A96">
            <w:pPr>
              <w:pStyle w:val="TableContents"/>
              <w:numPr>
                <w:ilvl w:val="0"/>
                <w:numId w:val="86"/>
              </w:numPr>
              <w:spacing w:after="283"/>
              <w:jc w:val="left"/>
              <w:rPr>
                <w:sz w:val="22"/>
              </w:rPr>
            </w:pPr>
            <w:r>
              <w:rPr>
                <w:sz w:val="22"/>
              </w:rPr>
              <w:t>Mr M.W. Mbebe</w:t>
            </w:r>
          </w:p>
        </w:tc>
        <w:tc>
          <w:tcPr>
            <w:tcW w:w="4721"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sz w:val="22"/>
              </w:rPr>
            </w:pPr>
            <w:r>
              <w:rPr>
                <w:sz w:val="22"/>
              </w:rPr>
              <w:t>Corporate Services</w:t>
            </w:r>
          </w:p>
        </w:tc>
      </w:tr>
      <w:tr w:rsidR="001C2F1A">
        <w:tc>
          <w:tcPr>
            <w:tcW w:w="4721" w:type="dxa"/>
            <w:tcBorders>
              <w:top w:val="single" w:sz="2" w:space="0" w:color="000000"/>
              <w:left w:val="single" w:sz="2" w:space="0" w:color="000000"/>
              <w:bottom w:val="single" w:sz="2" w:space="0" w:color="000000"/>
              <w:right w:val="single" w:sz="2" w:space="0" w:color="000000"/>
            </w:tcBorders>
          </w:tcPr>
          <w:p w:rsidR="001C2F1A" w:rsidRDefault="00FB7BD0" w:rsidP="005E1A96">
            <w:pPr>
              <w:pStyle w:val="TableContents"/>
              <w:numPr>
                <w:ilvl w:val="0"/>
                <w:numId w:val="87"/>
              </w:numPr>
              <w:spacing w:after="283"/>
              <w:jc w:val="left"/>
              <w:rPr>
                <w:sz w:val="22"/>
              </w:rPr>
            </w:pPr>
            <w:r>
              <w:rPr>
                <w:sz w:val="22"/>
              </w:rPr>
              <w:t>Ms N. Makwabe</w:t>
            </w:r>
          </w:p>
        </w:tc>
        <w:tc>
          <w:tcPr>
            <w:tcW w:w="4721" w:type="dxa"/>
            <w:tcBorders>
              <w:top w:val="single" w:sz="2" w:space="0" w:color="000000"/>
              <w:left w:val="single" w:sz="2" w:space="0" w:color="000000"/>
              <w:bottom w:val="single" w:sz="2" w:space="0" w:color="000000"/>
              <w:right w:val="single" w:sz="2" w:space="0" w:color="000000"/>
            </w:tcBorders>
          </w:tcPr>
          <w:p w:rsidR="001C2F1A" w:rsidRDefault="00FB7BD0">
            <w:pPr>
              <w:pStyle w:val="TableContents"/>
              <w:spacing w:after="283"/>
              <w:jc w:val="left"/>
              <w:rPr>
                <w:sz w:val="22"/>
              </w:rPr>
            </w:pPr>
            <w:r>
              <w:rPr>
                <w:sz w:val="22"/>
              </w:rPr>
              <w:t>IPED</w:t>
            </w:r>
          </w:p>
        </w:tc>
      </w:tr>
    </w:tbl>
    <w:p w:rsidR="001C2F1A" w:rsidRDefault="00FB7BD0">
      <w:pPr>
        <w:sectPr w:rsidR="001C2F1A">
          <w:headerReference w:type="default" r:id="rId54"/>
          <w:footerReference w:type="default" r:id="rId55"/>
          <w:pgSz w:w="11906" w:h="16838"/>
          <w:pgMar w:top="1769" w:right="1262" w:bottom="1830" w:left="1202" w:header="1202" w:footer="1263" w:gutter="0"/>
          <w:pgBorders>
            <w:top w:val="single" w:sz="18" w:space="1" w:color="C1C7AB"/>
            <w:left w:val="single" w:sz="18" w:space="1" w:color="C1C7AB"/>
            <w:bottom w:val="single" w:sz="36" w:space="1" w:color="C1C7AB"/>
            <w:right w:val="single" w:sz="36" w:space="1" w:color="C1C7AB"/>
          </w:pgBorders>
          <w:cols w:space="720"/>
          <w:formProt w:val="0"/>
          <w:docGrid w:linePitch="600" w:charSpace="36864"/>
        </w:sectPr>
      </w:pPr>
      <w:r>
        <w:br w:type="page"/>
      </w:r>
    </w:p>
    <w:p w:rsidR="001C2F1A" w:rsidRDefault="00FB7BD0">
      <w:pPr>
        <w:pStyle w:val="Heading2"/>
        <w:tabs>
          <w:tab w:val="left" w:pos="0"/>
        </w:tabs>
      </w:pPr>
      <w:bookmarkStart w:id="155" w:name="_Toc130372166"/>
      <w:r>
        <w:lastRenderedPageBreak/>
        <w:t>APPENDIX K:  REVENUE COLLECTION PERFORMANCE BY VOTE AND BY SOURCE</w:t>
      </w:r>
      <w:bookmarkEnd w:id="155"/>
    </w:p>
    <w:p w:rsidR="001C2F1A" w:rsidRDefault="00FB7BD0">
      <w:pPr>
        <w:pStyle w:val="Heading3"/>
        <w:tabs>
          <w:tab w:val="left" w:pos="0"/>
        </w:tabs>
      </w:pPr>
      <w:bookmarkStart w:id="156" w:name="_Toc130372167"/>
      <w:r>
        <w:t>APPENDIX K (i): REVENUE COLLECTION PERFORMANCE BY VOTE</w:t>
      </w:r>
      <w:bookmarkEnd w:id="156"/>
    </w:p>
    <w:p w:rsidR="001C2F1A" w:rsidRDefault="001C2F1A">
      <w:pPr>
        <w:pStyle w:val="BodyText"/>
      </w:pPr>
    </w:p>
    <w:p w:rsidR="001C2F1A" w:rsidRDefault="00FB7BD0">
      <w:pPr>
        <w:pStyle w:val="Table"/>
        <w:keepNext/>
      </w:pPr>
      <w:r>
        <w:t xml:space="preserve">Table </w:t>
      </w:r>
      <w:r w:rsidR="000428F6">
        <w:fldChar w:fldCharType="begin"/>
      </w:r>
      <w:r w:rsidR="000428F6">
        <w:instrText xml:space="preserve"> SEQ Table \* ARABIC </w:instrText>
      </w:r>
      <w:r w:rsidR="000428F6">
        <w:fldChar w:fldCharType="separate"/>
      </w:r>
      <w:r w:rsidR="004920B2">
        <w:rPr>
          <w:noProof/>
        </w:rPr>
        <w:t>48</w:t>
      </w:r>
      <w:r w:rsidR="000428F6">
        <w:rPr>
          <w:noProof/>
        </w:rPr>
        <w:fldChar w:fldCharType="end"/>
      </w:r>
      <w:r>
        <w:t>: REVENUE COLLECTION PERFORMANCE BY VOTE</w:t>
      </w:r>
    </w:p>
    <w:tbl>
      <w:tblPr>
        <w:tblW w:w="15519" w:type="dxa"/>
        <w:tblInd w:w="-5" w:type="dxa"/>
        <w:tblLayout w:type="fixed"/>
        <w:tblLook w:val="0000" w:firstRow="0" w:lastRow="0" w:firstColumn="0" w:lastColumn="0" w:noHBand="0" w:noVBand="0"/>
      </w:tblPr>
      <w:tblGrid>
        <w:gridCol w:w="1880"/>
        <w:gridCol w:w="726"/>
        <w:gridCol w:w="630"/>
        <w:gridCol w:w="1418"/>
        <w:gridCol w:w="3664"/>
        <w:gridCol w:w="2528"/>
        <w:gridCol w:w="1508"/>
        <w:gridCol w:w="1597"/>
        <w:gridCol w:w="1568"/>
      </w:tblGrid>
      <w:tr w:rsidR="001C2F1A">
        <w:trPr>
          <w:trHeight w:val="576"/>
        </w:trPr>
        <w:tc>
          <w:tcPr>
            <w:tcW w:w="188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20"/>
                <w:szCs w:val="20"/>
                <w:lang w:eastAsia="en-ZA" w:bidi="ar-SA"/>
              </w:rPr>
            </w:pPr>
            <w:r>
              <w:rPr>
                <w:rFonts w:eastAsia="Times New Roman"/>
                <w:color w:val="000000"/>
                <w:kern w:val="0"/>
                <w:sz w:val="20"/>
                <w:szCs w:val="20"/>
                <w:lang w:eastAsia="en-ZA" w:bidi="ar-SA"/>
              </w:rPr>
              <w:t> </w:t>
            </w:r>
          </w:p>
        </w:tc>
        <w:tc>
          <w:tcPr>
            <w:tcW w:w="726" w:type="dxa"/>
            <w:tcBorders>
              <w:top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jc w:val="center"/>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Prelim</w:t>
            </w:r>
          </w:p>
        </w:tc>
        <w:tc>
          <w:tcPr>
            <w:tcW w:w="630" w:type="dxa"/>
            <w:tcBorders>
              <w:top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jc w:val="center"/>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Class</w:t>
            </w:r>
          </w:p>
        </w:tc>
        <w:tc>
          <w:tcPr>
            <w:tcW w:w="1418" w:type="dxa"/>
            <w:tcBorders>
              <w:top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Account</w:t>
            </w:r>
          </w:p>
        </w:tc>
        <w:tc>
          <w:tcPr>
            <w:tcW w:w="3664" w:type="dxa"/>
            <w:tcBorders>
              <w:top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 </w:t>
            </w:r>
          </w:p>
        </w:tc>
        <w:tc>
          <w:tcPr>
            <w:tcW w:w="2528" w:type="dxa"/>
            <w:tcBorders>
              <w:top w:val="single" w:sz="4" w:space="0" w:color="000000"/>
              <w:bottom w:val="single" w:sz="4" w:space="0" w:color="000000"/>
              <w:right w:val="single" w:sz="4" w:space="0" w:color="000000"/>
            </w:tcBorders>
            <w:shd w:val="clear" w:color="auto" w:fill="FFFFFF"/>
          </w:tcPr>
          <w:p w:rsidR="001C2F1A" w:rsidRDefault="00FB7BD0">
            <w:pPr>
              <w:pStyle w:val="LO-Normal"/>
              <w:suppressAutoHyphens w:val="0"/>
              <w:jc w:val="center"/>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 xml:space="preserve"> First sub </w:t>
            </w:r>
          </w:p>
        </w:tc>
        <w:tc>
          <w:tcPr>
            <w:tcW w:w="1508" w:type="dxa"/>
            <w:tcBorders>
              <w:top w:val="single" w:sz="4" w:space="0" w:color="000000"/>
              <w:bottom w:val="single" w:sz="4" w:space="0" w:color="000000"/>
              <w:right w:val="single" w:sz="4" w:space="0" w:color="000000"/>
            </w:tcBorders>
            <w:shd w:val="clear" w:color="auto" w:fill="FFFFFF"/>
          </w:tcPr>
          <w:p w:rsidR="001C2F1A" w:rsidRDefault="00FB7BD0">
            <w:pPr>
              <w:pStyle w:val="LO-Normal"/>
              <w:suppressAutoHyphens w:val="0"/>
              <w:jc w:val="center"/>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 xml:space="preserve"> Second submission </w:t>
            </w:r>
          </w:p>
        </w:tc>
        <w:tc>
          <w:tcPr>
            <w:tcW w:w="1597" w:type="dxa"/>
            <w:tcBorders>
              <w:top w:val="single" w:sz="4" w:space="0" w:color="000000"/>
              <w:bottom w:val="single" w:sz="4" w:space="0" w:color="000000"/>
              <w:right w:val="single" w:sz="4" w:space="0" w:color="000000"/>
            </w:tcBorders>
            <w:shd w:val="clear" w:color="auto" w:fill="FFFFFF"/>
          </w:tcPr>
          <w:p w:rsidR="001C2F1A" w:rsidRDefault="00FB7BD0">
            <w:pPr>
              <w:pStyle w:val="LO-Normal"/>
              <w:suppressAutoHyphens w:val="0"/>
              <w:jc w:val="center"/>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 xml:space="preserve"> Change from 1st to 2nd </w:t>
            </w:r>
          </w:p>
        </w:tc>
        <w:tc>
          <w:tcPr>
            <w:tcW w:w="1568" w:type="dxa"/>
            <w:tcBorders>
              <w:top w:val="single" w:sz="4" w:space="0" w:color="000000"/>
              <w:bottom w:val="single" w:sz="4" w:space="0" w:color="000000"/>
              <w:right w:val="single" w:sz="4" w:space="0" w:color="000000"/>
            </w:tcBorders>
            <w:shd w:val="clear" w:color="auto" w:fill="FFFFFF"/>
          </w:tcPr>
          <w:p w:rsidR="001C2F1A" w:rsidRDefault="00FB7BD0">
            <w:pPr>
              <w:pStyle w:val="LO-Normal"/>
              <w:suppressAutoHyphens w:val="0"/>
              <w:jc w:val="center"/>
              <w:textAlignment w:val="auto"/>
              <w:rPr>
                <w:rFonts w:eastAsia="Times New Roman"/>
                <w:b/>
                <w:bCs/>
                <w:color w:val="000000"/>
                <w:kern w:val="0"/>
                <w:sz w:val="20"/>
                <w:szCs w:val="20"/>
                <w:lang w:eastAsia="en-ZA" w:bidi="ar-SA"/>
              </w:rPr>
            </w:pPr>
            <w:r>
              <w:rPr>
                <w:rFonts w:eastAsia="Times New Roman"/>
                <w:b/>
                <w:bCs/>
                <w:color w:val="000000"/>
                <w:kern w:val="0"/>
                <w:sz w:val="20"/>
                <w:szCs w:val="20"/>
                <w:lang w:eastAsia="en-ZA" w:bidi="ar-SA"/>
              </w:rPr>
              <w:t xml:space="preserve"> PY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EY001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Impairments - Exchange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565 743.00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565 743.00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596 187.00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EY002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Impairments - Non-Exchange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16 109 258.00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16 109 258.00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14 257 932.00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EY003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Impairments - Consumer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26 519 651.00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26 519 651.00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22 489 949.00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EY004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SETA Grant Income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129 653.00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129 653.00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Inventory write offs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EY006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DEDEAD_GRANT INCOME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EY007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CS_AFS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5 270 000.00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5 270 000.00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2 851 937.00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EY008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CS_FAR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6 626 126.00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6 626 126.00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6 444 500.00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EY009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CS_MFS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2 339 839.00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2 339 839.00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1 178 519.00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CS_VAT Recovery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228 579.00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228 579.00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405 899.00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CS_Reallocation account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14 464 544.00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14 464 544.00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14 361 855.00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CS_PMS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3 481 000.00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Agency Balance_DR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63 630.00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63 630.00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2 410 593.00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LSF Acturial Gains / Losses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2 617 224.00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Salaries_Acting_Temp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1 758 634.00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1 758 634.00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2 540 822.00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Salaries_Basic_Temp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1 758 634.00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1 758 634.00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2 540 822.00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Salaries_Other_Temp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4 496 473.00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4 496 473.00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4 191 039.00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Salaries_Travel_Temp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4 496 473.00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4 496 473.00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4 191 039.00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EY019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Salaries_Housing_Temp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Salaries_PRMB_Temp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EY021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PPE Impairments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452 000.00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EY022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PPE Donations received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26 154 565.00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EY023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Utilities: Eskom Charges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1 297 153.00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1 297 153.00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1 334 982.00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EY024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Impairments - PPE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6 268 213.00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6 268 213.00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40 332.00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Impairments - Heritage Assets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EY026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WIP SUSPENSE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ascii="Arial" w:eastAsia="Times New Roman" w:hAnsi="Arial" w:cs="Arial"/>
                <w:color w:val="000000"/>
                <w:kern w:val="0"/>
                <w:sz w:val="18"/>
                <w:szCs w:val="18"/>
                <w:lang w:eastAsia="en-ZA" w:bidi="ar-SA"/>
              </w:rPr>
            </w:pPr>
            <w:r>
              <w:rPr>
                <w:rFonts w:ascii="Arial" w:eastAsia="Times New Roman" w:hAnsi="Arial" w:cs="Arial"/>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ascii="Arial" w:eastAsia="Times New Roman" w:hAnsi="Arial" w:cs="Arial"/>
                <w:color w:val="000000"/>
                <w:kern w:val="0"/>
                <w:sz w:val="18"/>
                <w:szCs w:val="18"/>
                <w:lang w:eastAsia="en-ZA" w:bidi="ar-SA"/>
              </w:rPr>
            </w:pPr>
            <w:r>
              <w:rPr>
                <w:rFonts w:ascii="Arial" w:eastAsia="Times New Roman" w:hAnsi="Arial" w:cs="Arial"/>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ascii="Arial" w:eastAsia="Times New Roman" w:hAnsi="Arial" w:cs="Arial"/>
                <w:color w:val="000000"/>
                <w:kern w:val="0"/>
                <w:sz w:val="18"/>
                <w:szCs w:val="18"/>
                <w:lang w:eastAsia="en-ZA" w:bidi="ar-SA"/>
              </w:rPr>
            </w:pPr>
            <w:r>
              <w:rPr>
                <w:rFonts w:ascii="Arial" w:eastAsia="Times New Roman" w:hAnsi="Arial" w:cs="Arial"/>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ascii="Arial" w:eastAsia="Times New Roman" w:hAnsi="Arial" w:cs="Arial"/>
                <w:color w:val="000000"/>
                <w:kern w:val="0"/>
                <w:sz w:val="18"/>
                <w:szCs w:val="18"/>
                <w:lang w:eastAsia="en-ZA" w:bidi="ar-SA"/>
              </w:rPr>
            </w:pPr>
            <w:r>
              <w:rPr>
                <w:rFonts w:ascii="Arial" w:eastAsia="Times New Roman" w:hAnsi="Arial" w:cs="Arial"/>
                <w:color w:val="000000"/>
                <w:kern w:val="0"/>
                <w:sz w:val="18"/>
                <w:szCs w:val="18"/>
                <w:lang w:eastAsia="en-ZA" w:bidi="ar-SA"/>
              </w:rPr>
              <w:t>EY027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ascii="Arial" w:eastAsia="Times New Roman" w:hAnsi="Arial" w:cs="Arial"/>
                <w:color w:val="000000"/>
                <w:kern w:val="0"/>
                <w:sz w:val="18"/>
                <w:szCs w:val="18"/>
                <w:lang w:eastAsia="en-ZA" w:bidi="ar-SA"/>
              </w:rPr>
            </w:pPr>
            <w:r>
              <w:rPr>
                <w:rFonts w:ascii="Arial" w:eastAsia="Times New Roman" w:hAnsi="Arial" w:cs="Arial"/>
                <w:color w:val="000000"/>
                <w:kern w:val="0"/>
                <w:sz w:val="18"/>
                <w:szCs w:val="18"/>
                <w:lang w:eastAsia="en-ZA" w:bidi="ar-SA"/>
              </w:rPr>
              <w:t>LSF Adjustment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5 578 000.00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5 578 000.00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2 009 052.00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68 614.00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68 614.00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89 832.00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49 203.00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49 203.00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35 698.00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588 949.00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588 949.00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54 830.00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2 564.00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2 564.00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67 376.00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67 376.00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77 108.00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40 441.00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40 441.00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9 861.00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14 969.00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14 969.00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19 296.00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110972011285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&amp;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98 614.00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98 614.00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63 678.00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6 300.00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44 663.00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44 663.00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23 527.00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538 956.00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538 956.00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352 726.00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2 154.00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2 154.00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1 338.00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29 477.00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29 477.00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19 108.00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95 384.00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95 384.00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63 491.00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110982011225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SPECIAL PROGRAMS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780 067.00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780 067.00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5 015.00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10 783.00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10 783.00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9 604.00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35 436.00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35 436.00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34 236.00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451 916.00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451 916.00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431 280.00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36 817.00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36 817.00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36 194.00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75 678.00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75 678.00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73 950.00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110991610655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AGENCY PAYMENTS - SECURITY SER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3 569.00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383.00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110992011225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SPECIAL PROGRAMS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51 401.00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51 401.00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110992011255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TELEPHONE   COMMUNICATN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110992011285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258 090.00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258 090.00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409 713.00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78 264.00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78 264.00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74 861.00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1 724 299.00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1 724 299.00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2 182 866.00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29 786.00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29 786.00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28 555.00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166 600.00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166 600.00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161 700.00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111001610658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CONTRACTED SERVICES : GRM</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14 509 214.00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14 509 214.00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15 610 014.00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9 048.00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9 048.00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8 626.00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111002010725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Allowances - Audit Committee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233 532.00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233 532.00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57 495.00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111002010926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IDP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2 884.00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9 605.00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9 605.00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1 033.00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243 826.00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243 826.00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58 497.00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111010210255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M/Aid: ContMem</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793 000.00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793 000.00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620 000.00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111010210290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 Gratia Pensions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316 010.00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316 010.00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325 141.00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13 621.00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13 621.00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111010210423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LONG SERVICE BONUS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606 000.00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606 000.00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541 000.00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1 231 392.00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1 231 392.00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1 188 469.00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10 267.00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10 267.00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7 272.00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111010810550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Councillors Remun - Mayor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909 542.00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909 542.00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911 482.00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111010810551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Councillors Remun - Speaker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738 952.00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738 952.00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520 478.00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111010810552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Councillors Remun - Standing Committee members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2 348 029.00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2 348 029.00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2 314 579.00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111010810553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Councillors Remun-Councillors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3 545 013.00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3 545 013.00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3 487 544.00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111010810554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Councillors Remun-Other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578 460.00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578 460.00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697 030.00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111012010720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Advertising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274 718.00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274 718.00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419 291.00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111012010735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Audit Fees - External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3 730 178.00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3 730 178.00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4 167 667.00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111012010781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FAIR VALUE ADJUSTMENT LOANS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1 028 000.00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1 028 000.00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815 000.00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111012010815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Entertainment - Civic</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111012010830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 Removal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4 800.00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111012010955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Legal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3 708 514.00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3 708 514.00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3 545 878.00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111012010980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 Skills Development  SETA</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850 725.00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850 725.00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627 894.00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111012011040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Membership   Subscription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1 528 752.00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1 528 752.00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350 336.00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111012011055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MEDICAL AID POST RETIREMENT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111012011056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ACTUARIAL ADJUSTMENTS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2 119 971.00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2 119 971.00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482 791.00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111012011057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Interest on Post retirement medical aid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3 453 000.00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3 453 000.00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3 232 000.00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9 171.00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9 171.00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18 213.00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159 288.00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70 240.00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70 240.00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44 082.00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774 577.00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774 577.00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411 120.00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111012211490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7 734.00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7 734.00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17 718.00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17 718.00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17 118.00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15 037.00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15 037.00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215 616.00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215 616.00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205 416.00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18 324.00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18 324.00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17 618.00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37 839.00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37 839.00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36 975.00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111022010762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Liason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63 687.00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63 687.00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7 644.00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111022011130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Public Participation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7 500.00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111022011225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Special Programs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613 387.00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613 387.00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125 727.00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82 029.00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82 029.00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44 184.00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112292011020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413 053.00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413 053.00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112292011225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SPECIAL PROGRAMS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36 220.00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36 220.00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112292011285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8 771.00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8 771.00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15 384.00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15 384.00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18 366.00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789 800.00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789 800.00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740 611.00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73 800.00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73 800.00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67 200.00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349 968.00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349 968.00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284 338.00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295 882.00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295 882.00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177 846.00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6 918 965.00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6 918 965.00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5 734 034.00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45 117.00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45 117.00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32 704.00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338 213.00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338 213.00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298 020.00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840 883.00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840 883.00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681 089.00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122002010720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Advertising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80 900.00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80 900.00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236 511.00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122002010773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EAP expenditure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78 701.00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78 701.00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20 084.00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122002010774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OHS expenditure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1 545 944.00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1 545 944.00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993 082.00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122002010913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6 887.00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1 743.00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430 787.00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430 787.00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19 919.00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122002011255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Telephone   Communicatn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1 296 343.00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1 296 343.00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1 615 210.00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275 856.00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275 856.00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350 491.00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Subsistence and travelling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311 324.00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311 324.00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212 044.00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122232010765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COMPUTER SERVICES/PROGRAMMING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6 012 626.00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6 012 626.00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2 319 461.00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122232010913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122232010995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LICENCE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86 250.00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86 250.00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122232011115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10 810.00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10 810.00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35 784.00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17 400.00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205 946.00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205 946.00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188 656.00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356 051.00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356 051.00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166 507.00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2 568 602.00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2 568 602.00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2 294 025.00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28 860.00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28 860.00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24 582.00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210 974.00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210 974.00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159 179.00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448 079.00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448 079.00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405 271.00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2 215.00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2 215.00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54 444.00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159 127.00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159 127.00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1 221.00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137 547.00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137 547.00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225 794.00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225 794.00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168 846.00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122266612430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Hall's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99 382.00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99 382.00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20 545.00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301 917.00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301 917.00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311 716.00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70 814.00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70 814.00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70 900.00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69 886.00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69 886.00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38 570.00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2 799 945.00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2 799 945.00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2 948 975.00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133000210435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RELIEF/TEMPORARY APPOINTMENT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59 345.00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59 345.00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19 024.00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19 024.00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15 851.00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59 423.00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59 423.00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86 819.00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192 788.00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192 788.00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184 437.00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133002010745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Charges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881 259.00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881 259.00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651 837.00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133002010796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EXPENDITURE:FINANCE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1 989 000.00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1 989 000.00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1 703 838.00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133002010853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Grants Exp. - Equitable Share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4 806 616.00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4 806 616.00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2 430 378.00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133002010854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Grant Exp - LG Fin Man Grant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800 481.00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800 481.00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1 243 541.00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133002010858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Grant Exp - MSIG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133002010919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INCOME FORGONE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2 837 436.00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2 837 436.00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2 737 004.00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133002010930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Interest On Creditor Accounts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776.00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14 269.00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14 269.00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4 750.00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50 357.00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133002011120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PROFESSIONAL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1 377 305.00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1 377 305.00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FF0000"/>
                <w:kern w:val="0"/>
                <w:sz w:val="18"/>
                <w:szCs w:val="18"/>
                <w:lang w:eastAsia="en-ZA" w:bidi="ar-SA"/>
              </w:rPr>
            </w:pPr>
            <w:r>
              <w:rPr>
                <w:rFonts w:eastAsia="Times New Roman"/>
                <w:color w:val="FF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FF0000"/>
                <w:kern w:val="0"/>
                <w:sz w:val="18"/>
                <w:szCs w:val="18"/>
                <w:lang w:eastAsia="en-ZA" w:bidi="ar-SA"/>
              </w:rPr>
            </w:pPr>
            <w:r>
              <w:rPr>
                <w:rFonts w:eastAsia="Times New Roman"/>
                <w:color w:val="FF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FF0000"/>
                <w:kern w:val="0"/>
                <w:sz w:val="18"/>
                <w:szCs w:val="18"/>
                <w:lang w:eastAsia="en-ZA" w:bidi="ar-SA"/>
              </w:rPr>
            </w:pPr>
            <w:r>
              <w:rPr>
                <w:rFonts w:eastAsia="Times New Roman"/>
                <w:color w:val="FF0000"/>
                <w:kern w:val="0"/>
                <w:sz w:val="18"/>
                <w:szCs w:val="18"/>
                <w:lang w:eastAsia="en-ZA" w:bidi="ar-SA"/>
              </w:rPr>
              <w:t>133002011125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FF0000"/>
                <w:kern w:val="0"/>
                <w:sz w:val="18"/>
                <w:szCs w:val="18"/>
                <w:lang w:eastAsia="en-ZA" w:bidi="ar-SA"/>
              </w:rPr>
            </w:pPr>
            <w:r>
              <w:rPr>
                <w:rFonts w:eastAsia="Times New Roman"/>
                <w:color w:val="FF0000"/>
                <w:kern w:val="0"/>
                <w:sz w:val="18"/>
                <w:szCs w:val="18"/>
                <w:lang w:eastAsia="en-ZA" w:bidi="ar-SA"/>
              </w:rPr>
              <w:t>MSCOA</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37 078.00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37 078.00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60 151.00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133005812045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Interest On Arrear Rates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6 808 845.00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6 808 845.00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5 514 007.00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133006812500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Interest On Invest-Current A/C</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73 100.00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73 100.00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84 690.00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133007212525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Interest On Outstanding Debtors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7 186 857.00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7 186 857.00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7 023 431.00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133007612545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45 529.00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133008212692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Grant Gov- NT:Mun Fin Reform</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133008212751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Grant : LG Fin Manage Grant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3 100 000.00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3 100 000.00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3 000 000.00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133008212761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ADMINISTRATION;EQUITABLE SHARE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46 699 000.00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46 699 000.00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52 679 000.00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133008412293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Search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2 023.00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2 023.00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133008412847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Commission On Salary Deduction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140 127.00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140 127.00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125 727.00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133008412883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Admin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44 500.00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44 500.00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80 427.00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133008412885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Surplus Cash</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2 230.00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2 230.00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90 211.00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24 786.00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24 786.00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24 786.00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OTHER ALLOWANCES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14 400.00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299 988.00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299 988.00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265 115.00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344 901.00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344 901.00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366 574.00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3 689 913.00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3 689 913.00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3 060 083.00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200 971.00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200 971.00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204 016.00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619 704.00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619 704.00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551 165.00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133221610655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Agency Payments - Security Services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1 300 049.00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1 300 049.00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800 115.00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133221610656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AGENCY PAYMENTS - VALUATION SE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35 785.00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35 785.00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30 761.00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133222010913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456 449.00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456 449.00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2 296.00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413 104.00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413 104.00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133222011110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Postage, Rev Stamps   PO Box</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221 645.00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32 434.00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32 434.00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12 050.00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15 601.00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133225612020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Assessment Rates - Residential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50 476 321.00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50 476 321.00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47 855 528.00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133228412100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Clearance Application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57 096.00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57 096.00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88 855.00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133228412160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Grants Income - Equitable Share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133232010765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Computer Services/Programming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1 851 685.00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1 851 685.00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1 638 533.00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10 893.00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216 060.00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216 060.00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269 628.00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43 800.00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43 800.00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44 400.00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201 983.00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201 983.00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189 208.00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139 061.00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139 061.00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257 556.00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2 427 227.00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2 427 227.00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2 368 058.00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17 308.00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17 308.00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15 003.00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167 183.00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167 183.00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208 118.00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401 720.00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401 720.00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415 791.00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133342010925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Insurance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2 713 781.00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2 713 781.00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2 401 576.00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133342010930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Interest On Creditor Accounts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19 806 376.00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19 806 376.00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9 873 510.00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2 198.00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2 198.00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222 381.00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222 381.00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6 095.00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133342011285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4 206.00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38 745.00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38 745.00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65 052.00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11 027.00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11 027.00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30 863.00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8 331.00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8 331.00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5 120.00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311 184.00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311 184.00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370 356.00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29 670.00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29 670.00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8 899.00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48 096.00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48 096.00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66 664.00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3 196.00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3 434.00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1 854.00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9 009.00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9 009.00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7 003.00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8 170.00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8 170.00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10 893.00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194 568.00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194 568.00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225 528.00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OTHER ALLOWANCES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14 400.00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105 527.00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105 527.00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102 970.00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11 779.00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11 779.00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6 265.00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1 000 819.00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1 000 819.00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1 299 328.00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72 732.00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72 732.00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109 872.00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185 650.00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185 650.00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222 415.00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133461610656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AGENCY PAYMENTS - FIXED ASSETS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1 487 890.00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7 701.00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7 701.00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2 927.00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2 927.00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22 309.00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133462211490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6 703.00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31 743.00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31 743.00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25 004.00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414 377.00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414 377.00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456 990.00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24 613.00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24 613.00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23 058.00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61 442.00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61 442.00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63 725.00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3 911.00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3 911.00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3 607.00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4 012.00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133572011285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55 066.00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55 066.00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3 911.00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188 940.00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188 940.00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386 105.00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42 272.00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42 272.00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40 404.00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4 463 154.00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4 463 154.00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3 676 330.00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34 972.00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34 972.00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37 657.00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90 066.00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90 066.00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87 273.00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144001610655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Agency Payments - Security Services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6 361.00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40 492.00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40 492.00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32 202.00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144002010837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EXPAND OF PW PROGRAM</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106 536.00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144002010995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Licence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18 447.00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144002011016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Cleaning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47 420.00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47 420.00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23 672.00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23 146.00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23 146.00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2 464.00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7 424.00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7 424.00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4 739.00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90 753.00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90 753.00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29 266.00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144002211490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144002211505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Machinery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144007812590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REGISTRATION FEES:LICENCES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58 302.00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58 302.00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2 276 386.00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144008212771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EPW GRANT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1 542 000.00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1 542 000.00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1 324 000.00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144008412883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5 982.00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5 982.00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11 946.00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102 132.00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102 132.00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101 196.00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OTHER ALLOWANCES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186 133.00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186 133.00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179 997.00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2 455 834.00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2 455 834.00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2 299 331.00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165 656.00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165 656.00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148 748.00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419 575.00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419 575.00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391 687.00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144121610655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Agency Payments - Security Services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3 539.00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20 740.00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20 740.00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17 732.00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144122010736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Awareness campaign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47 503.00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47 503.00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44 610.00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144122010770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Conferences   Seminars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5 250.00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5 250.00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144122010913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1 535.00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1 535.00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1 303.00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144122011016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Cleaning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2 180.00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25 638.00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25 638.00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9 065.00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9 065.00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23 404.00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23 404.00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21 971.00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144122211490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93 311.00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93 311.00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31 055.00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33 504.00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33 504.00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26 583.00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144127612545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144128212771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DSRAC GRANT LIBRARIES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2 510 000.00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2 510 000.00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2 606 820.00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144128412205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Lost Books - Library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144128412215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Membership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4 258.00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4 258.00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144128412883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144330210430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212 612.00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212 612.00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90 913.00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144330210465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144332011285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4 494.00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4 494.00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2 238.00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144332011310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144332211625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33 680.00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12 384.00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12 384.00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15 366.00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88 668.00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88 668.00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87 792.00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8 520.00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8 520.00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8 520.00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738 842.00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738 842.00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364 796.00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144520210330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Group Life Insurance Scheme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349 555.00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349 555.00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341 660.00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4 818 085.00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4 818 085.00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4 683 902.00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51 550.00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51 550.00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47 829.00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151 702.00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151 702.00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184 249.00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969 053.00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969 053.00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938 588.00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144521010560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Bad Debt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9 004 940.00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144522010913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44 600.00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4 036.00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144522010995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Licence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7 923.00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7 923.00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9 583.00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144522011155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Bags - Indigents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428 957.00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428 957.00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144 164.00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473 343.00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473 343.00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681 311.00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144522211495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Bulk Containers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4 622.00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144522211505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Machinery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144522211565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Dump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5 893 901.00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5 893 901.00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111 734.00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111 734.00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73 926.00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144526212251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Charges - Business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3 049 534.00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3 049 534.00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2 945 241.00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144526212255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Charges - Households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28 357 148.00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28 357 148.00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26 787 000.00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144526612400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Chemical Toilets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144530210040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144530210125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54 266.00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54 266.00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67 213.00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144530210405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56 683.00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56 683.00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64 308.00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144530210430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615 896.00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615 896.00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761 555.00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144530310260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20 576.00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20 576.00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144530310265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106 328.00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106 328.00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138 160.00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144532010465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7 005.00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7 005.00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8 490.00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144532010960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ALLOWANCE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131 326.00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131 326.00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130 179.00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5 400.00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241 833.00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241 833.00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294 139.00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159 686.00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159 686.00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94 605.00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3 339 334.00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3 339 334.00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3 277 573.00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185 516.00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185 516.00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176 118.00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584 324.00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584 324.00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581 949.00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35 233.00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35 233.00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32 081.00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2 894.00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2 894.00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2 729.00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144552011015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Chemicals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6 120.00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6 120.00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17 672.00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17 265.00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217 578.00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217 578.00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285 655.00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144552211475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Fencing   Gates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2 601.00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2 601.00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144552211495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Grounds   Gardens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20 263.00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144552211505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Machinery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1 438.00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1 438.00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23 146.00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144552211610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Tools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1 618.00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1 618.00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10 178.00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291 121.00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291 121.00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77 287.00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47 917.00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47 917.00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37 449.00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144556612470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Sportsfields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20 728.00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20 728.00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118 299.00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90 962.00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90 962.00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87 885.00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57 376.00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57 376.00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60 038.00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1 172 137.00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1 172 137.00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1 264 697.00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29 786.00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29 786.00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28 555.00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204 735.00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204 735.00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227 147.00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12 510.00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12 510.00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12 918.00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960.00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144562011015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Chemicals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12 206.00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144562011019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Fertilizer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9 524.00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144562211475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Fencing   Gates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144562211505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Machinery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144562211610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Tools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1 073.00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1 073.00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17 016.00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11 217.00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11 217.00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9 677.00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144566612430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Hall's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1 394.00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1 394.00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144566612470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Sportsfields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92 452.00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144572011020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144572211425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BUILDINGS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144572211475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FENCING   GATES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144574411940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14 168.00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14 168.00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11 334.00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144578412145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Entrance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144682211610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Tools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17 250.00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17 250.00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144688412085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Cemetery Fee - Burials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941 785.00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941 785.00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697 878.00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514 896.00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514 896.00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154 991.00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4 308.00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4 308.00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1 190.00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24 631.00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24 631.00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8 026.00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89 874.00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89 874.00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27 898.00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1 074.00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144752211505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Machinery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12 384.00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12 384.00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15 366.00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352 287.00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352 287.00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206 046.00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15 600.00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15 600.00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144760210065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Uniform</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197 495.00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197 495.00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144 652.00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2 544 058.00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2 544 058.00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2 025 619.00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113 168.00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113 168.00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80 439.00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442 534.00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442 534.00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285 598.00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144760610913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19 868.00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19 868.00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37 102.00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1 339.00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1 339.00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958.00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10 041.00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10 041.00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52 000.00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144762211505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Machinery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144762211610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Tools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144762211615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Traffic Lights   Signs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410 362.00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410 362.00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389 745.00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144767612545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649.00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144767812570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Drivers Licence Card - Applicn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258 841.00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258 841.00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269 986.00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144767812580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Drivers Licence - Test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392 348.00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392 348.00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383 252.00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144767812590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Licence Fees - Motor Veh RCert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1 794 500.00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1 794 500.00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1 838 089.00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144767812595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Public Driving Permits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43 735.00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43 735.00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51 465.00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144767812600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Roadworthy Certificates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6 556.00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144767812603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Special Permits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3 592.00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144767812605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Temporary Permits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47 661.00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47 661.00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50 906.00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144767812606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Transaction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5 922.00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5 922.00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2 050 249.00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144768412340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Weighbridge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16 436.00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38 400.00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38 400.00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31 800.00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57 830.00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57 830.00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20 178.00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157 675.00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157 675.00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145 937.00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715 930.00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715 930.00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571 039.00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9 096.00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5 981.00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8 532.00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8 532.00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1 106.00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2 108.00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3 792.00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3 792.00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144802011285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63 652.00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145982010797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EXP:MUNICIPAL SERVICES;WATER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147567511353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Solid waste M Proj</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651 993.00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651 993.00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522 725.00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OTHER ALOWANCES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20 700.00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225 853.00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225 853.00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206 757.00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3 772 839.00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3 772 839.00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3 414 626.00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206 652.00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206 652.00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101 314.00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362 321.00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362 321.00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320 064.00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22 809.00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22 809.00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17 718.00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155002010855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GRANTS : MIG - PMU FUNCTION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1 112.00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1 112.00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829.00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SUBSISTENCE AND TRAVELLING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41 979.00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41 979.00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4 157.00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155008212167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Grants Income : INEP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4 500 000.00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155627012155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GAIN/LOSS ON ASSET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6 324 928.00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6 324 928.00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10 908 283.00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155628412880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21 691.00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21 691.00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98 490.00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98 490.00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65 120.00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6 480.00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93 751.00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93 751.00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129 833.00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1 141 422.00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1 141 422.00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1 737 328.00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80 975.00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80 975.00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82 009.00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198 699.00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198 699.00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231 770.00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8 218.00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8 218.00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8 224.00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155652010913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494.00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494.00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522.00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3 946.00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3 946.00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24 194.00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24 194.00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7 044.00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14 950.00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14 950.00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33 551.00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155652211425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BUILDINGS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2 608.00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2 608.00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155656612415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Driefontein Flats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183 101.00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183 101.00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196 070.00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155656612435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Houses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609 663.00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609 663.00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755 302.00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155656612465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Rhenostrberg Flats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244 004.00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244 004.00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258 232.00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64 431.00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64 431.00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66 832.00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11 383.00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11 383.00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849 891.00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849 891.00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852 449.00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135 905.00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135 905.00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134 194.00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8 778.00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8 778.00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8 053.00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671.00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164 662.00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10 616.00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10 616.00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155722211610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Tools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1 404.00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1 404.00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15 460.00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15 460.00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8 768.00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5 964.00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5 964.00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17 892.00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90 632.00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90 632.00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80 244.00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5 826.00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5 826.00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236 457.00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236 457.00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219 319.00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37 729.00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37 729.00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57 864.00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2 974 228.00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2 974 228.00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2 844 319.00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151 390.00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151 390.00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94 399.00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488 356.00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488 356.00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476 978.00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155742010425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Protective Clothing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32 891.00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32 891.00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29 838.00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29 838.00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27 204.00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155742010915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Vehicle   Plant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27 260.00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27 260.00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43 600.00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2 565.00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2 565.00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155742010995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Licence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42 126.00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42 126.00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43 667.00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43 667.00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10 593.00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854.00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854.00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22 302.00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532 387.00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532 387.00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430 223.00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155742211610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Tools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12 631.00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175 953.00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175 953.00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229 884.00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155742410575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Depreciation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62 969 806.00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62 969 806.00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61 495 691.00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2 725 277.00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2 725 277.00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399 365.00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155748312804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Capital Grants - MIG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16 785 000.00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16 785 000.00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19 827 000.00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155748412880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HIRE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10 811.00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10 811.00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10 194.00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11 566.00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11 566.00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10 911.00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138 196.00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138 196.00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80 671.00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155782211425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Buildings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10 717.00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10 717.00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40 382.00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22 100.00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22 100.00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15 384.00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15 384.00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18 366.00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98 490.00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98 490.00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88 212.00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213 221.00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213 221.00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204 244.00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34 207.00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34 207.00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42 039.00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2 573 451.00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2 573 451.00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2 444 832.00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73 622.00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73 622.00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66 477.00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445 488.00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445 488.00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432 759.00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23 977.00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23 977.00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20 957.00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1 730.00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1 730.00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155802011255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Telephone   Communicatn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3 675.00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26 492.00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26 492.00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155802018147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 (FOR ROADS AND POTHOLES)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3 730 400.00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3 730 400.00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2 978 850.00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7 910.00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7 910.00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3 793.00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3 793.00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155806212240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PLAN COPY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155806612390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Buildings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30 137.00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30 137.00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4 955.00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155808412883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1 825 120.00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1 825 120.00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305 846.00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2 982.00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2 982.00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8 946.00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90 349.00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90 349.00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43 419.00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20 400.00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20 400.00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30 186.00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30 186.00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28 478.00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57 229.00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57 229.00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32 884.00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1 284 010.00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1 284 010.00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766 724.00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99 421.00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99 421.00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17 605.00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164 985.00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164 985.00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105 421.00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155902010913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2 057.00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2 761.00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21 571.00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21 571.00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5 124.00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155902211490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10 893.00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10 893.00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10 893.00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121 994.00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121 994.00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80 244.00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2 484.00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155920210060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Telephone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23 640.00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23 640.00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25 440.00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334 728.00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334 728.00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338 731.00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926 035.00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926 035.00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904 974.00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4 273 569.00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4 273 569.00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4 231 112.00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309 155.00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309 155.00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285 171.00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739 652.00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739 652.00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746 886.00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155921410580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Bulk Purchases - Electricity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93 242 022.00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93 242 022.00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80 998 169.00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155921610703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COMMISSION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1 757 329.00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1 757 329.00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1 815 350.00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46 479.00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46 479.00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42 817.00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155922010833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FBE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1 640 293.00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1 640 293.00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1 051 560.00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155922010860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Indigents: Elec</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13 683.00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2 781.00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2 781.00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2 734.00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827 266.00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827 266.00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22 999.00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95 949.00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95 949.00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59 874.00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155922211465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Electricity Street Lighting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491 067.00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491 067.00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321 075.00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155922211490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155922211520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Networks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347 480.00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347 480.00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209 444.00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155922211600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Sub-Stations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798.00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798.00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248 623.00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155922211610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Tools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26 357.00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26 357.00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142 304.00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48 938.00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48 938.00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124 572.00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1 013 225.00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1 013 225.00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602 803.00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155926212135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 Sales - Private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70 655 988.00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70 655 988.00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62 177 163.00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155926212136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 AVAILIBILITY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4 300 661.00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4 300 661.00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3 751 091.00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155926212140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 Sales - Prepayment Meters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37 599 550.00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37 599 550.00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34 650 330.00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155928212741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GRANT OTHER- :OPERATING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155928212761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Equit Share F.B.E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155928412250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Reconnection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7 574.00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7 574.00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8 524.00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155928412875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Private Jobbing / Work</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246 358.00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246 358.00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207 200.00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155944411940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5 367.00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5 367.00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4 598.00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155984411940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71 234.00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71 234.00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27 017.00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Housing Allowance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25 803.00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25 803.00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55 623.00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366 387.00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366 387.00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196 872.00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33 660.00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33 660.00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138 751.00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138 751.00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132 453.00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27 551.00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3 431 779.00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3 431 779.00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2 223 989.00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142 561.00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142 561.00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108 059.00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421 160.00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421 160.00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286 098.00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31 025.00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31 025.00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21 267.00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177002010913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14 269.00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1 844.00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1 844.00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177002011005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Local Economic Dev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1 018.00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1 018.00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18 678.00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6 310.00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177002011262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Local Economic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1 390.00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78 840.00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78 840.00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83 029.00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177052011115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177052011225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SPECIAL PROGRAMS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98 670.00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98 670.00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37 585.00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177052011268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INVESTMENT   BUSS RETENTION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177052011285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3 094.00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177100210040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177100210125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9 174.00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9 174.00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8 863.00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177100210430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114 088.00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114 088.00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106 356.00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177100310265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19 592.00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19 592.00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19 144.00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177102010465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1 241.00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1 241.00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177102010960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177104411940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39 362.00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39 362.00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31 487.00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7 455.00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7 455.00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22 365.00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73 557.00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6 600.00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107 358.00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107 358.00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117 085.00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15 353.00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15 353.00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1 701.00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1 349 220.00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1 349 220.00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1 435 048.00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41 915.00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41 915.00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53 389.00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232 570.00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232 570.00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242 825.00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13 912.00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13 912.00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12 912.00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1 086.00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AND SUBSISTANCE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3 321.00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12 196.00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12 196.00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59 365.00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177212211430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CANAL MAINTENANCE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178 640.00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178 640.00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8 250.00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177212211495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Grounds   Gardens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5 021.00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173 897.00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173 897.00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159 006.00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177216212165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Hunting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177216612405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Commonage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26 094.00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26 094.00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27 890.00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10 437.00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10 437.00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31 311.00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30 240.00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30 240.00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30 240.00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105 305.00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105 305.00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100 328.00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540 663.00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540 663.00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319 891.00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1 482 802.00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1 482 802.00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1 341 936.00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78 052.00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78 052.00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64 861.00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254 925.00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254 925.00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216 708.00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177332010465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18 449.00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18 449.00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26 398.00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177332011017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Crock Bed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6 277.00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6 277.00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3 147.00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177332011310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177332211470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82 875.00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82 875.00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19 324.00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177332211490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20 532.00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20 532.00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177334411940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Departmental Service Levy - Dr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14 576.00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14 576.00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11 946.00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177336612395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 - Chalets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9 796.00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9 796.00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22 588.00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177338412080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Caravan Park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3 345.00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3 345.00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1 775.00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177338412145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Entrance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134 079.00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134 079.00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6 310.00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177440210040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HOUSING SUBSIDY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177440210125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21 591.00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21 591.00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20 581.00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177440210430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313 361.00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313 361.00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553 776.00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177440210465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177440310260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MEDICAL AID CONTRIBUTION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12 766.00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12 766.00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12 521.00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177440310265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Pension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44 258.00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44 258.00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44 455.00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177442010960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177442011020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4 263.00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4 263.00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3 012.00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177502011285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1 066.00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84 634.00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84 634.00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83 748.00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10 350.00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10 350.00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72 601.00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72 601.00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69 626.00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177560210405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Overtime 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58 068.00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58 068.00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9 240.00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844 820.00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844 820.00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835 512.00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INSURANCE : UIF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7 415.00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7 415.00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6 711.00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28 859.00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28 859.00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22 802.00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177560310265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PENSION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138 586.00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138 586.00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150 392.00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177561610655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AGENCY PAYMENTS - SECURITY SER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5 990.00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177562010960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Levy Bargaining Council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1 072.00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177562011007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Local Tourism Organisation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31 121.00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177562011261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Tourism Cultural Fest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177562011262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Tourism Plan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SUBSISTENCE AND TRAVELLING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4 497.00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177562211490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177676612480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Rentals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48 026.00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48 026.00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53 913.00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177681610655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AGENCY PAYMENTS - SECURITY SER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298 488.00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177682211425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BUILDINGS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177682211535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Conference Centre Maintenance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177712011115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PRINTING   STATIONARY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8 568.00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177712011285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20 515.00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20 515.00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15 115.00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177712011988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 AUDIT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197 500.00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197 500.00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95 193.00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177716212241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PLAN FEES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218 878.00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218 878.00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279 517.00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110952010770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CONFERENCES   SEMINARS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110982011312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WOMANS DAY CELEBRATIONS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111002010770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Conferences   Seminars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7 458.00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7 458.00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111012010770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Conferences   Seminars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111013411857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Bad Debt Provision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MUNICIPAL MANAGER</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111022011020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122002011290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Ward meetings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122002211490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CORPORATE DEPARTMENT</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122232010750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Supporting services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98 490.00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98 490.00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133222011265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5 075.00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5 075.00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133350210050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FINANCE</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133462011265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226 174.00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226 174.00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144002211530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Public Toilets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4 849.00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4 849.00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144330210045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144522011015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Chemicals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413 289.00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413 289.00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144526212253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Charges - Garden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144562211523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PAVILLION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863.00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863.00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144750210045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Allowance - Locomotion: Fixed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131 991.00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131 991.00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144750210125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Bonuses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15 567.00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15 567.00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144752011020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Materials   Stores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120 837.00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120 837.00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144762011255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Telephone   Communicatn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7 147.00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7 147.00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144762011265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2 916.00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2 916.00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COMMUNITY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144772211640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Fire Hydrants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155002011265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2 207.00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2 207.00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155628412875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Private Jobbing / Work</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155720310260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Contributions - Medical Aid Fd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21 869.00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21 869.00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155728412877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SERVICES OF 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155780210430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Salaries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33 790.00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33 790.00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155780210465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UNEMPLOYMENT INSURANCE FUND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155782211625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155802010915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Hire Charges - Vehicle   Plant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201 556.00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201 556.00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155922211445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Connection Costs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250 199.00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250 199.00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155927612545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Fines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40 206.00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40 206.00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TECHNICAL SERVICES</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155928412310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Testing Of Meters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15 652.00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15 652.00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177000210260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MEDICAL AID CONTRIBUTION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1 942.00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1 942.00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177002011265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TRAINING VOTE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177052018146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SUPPORT TO EMERGING FARMERS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645 199.00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645 199.00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177212010802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CHDM Grant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783 922.00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783 922.00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177212011021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MATERIAL   STORES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162 435.00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162 435.00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177212211475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Fencing   Gates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94 996.00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94 996.00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177331610655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SECURITY SERVICES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127 916.00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127 916.00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177332211505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Machinery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177332211625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122 750.00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122 750.00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177442011285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Travelling   Subsistence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2 298.00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2 298.00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177502010926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IDP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4 924.00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4 924.00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IPED</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Exp</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177682011260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TOURISM   PUBLICITY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628049896166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1 CONTROL ACC - NEW-Interest Earned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5 346.00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5 346.00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628203100100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Purchase Prepaid Meters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628208446300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 SALES : CONTROL ACCOUNT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628362794600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RESEALING OF VAN DE WALT AND VAN REENEN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60 604.00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60 604.00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628362794601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RESEALING OF VAN DE WALT AND VAN REENEN-ACQUISITIO</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60 604.00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60 604.00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628364494601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RESEALING OF ADDERLEY STREET PHASE 2 CRADOCK-ACQUI</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628364594000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DESIGN, SUPERVISION, MONITORING AND SUPERVISION IN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2 253 893.00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2 253 893.00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628364794701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ROSEMEAD PHASE 2(CAPOTEX)-ACQUISITION OUTSOURCED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2 365 902.00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2 365 902.00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628366094600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WIP Infrastructure- Roads and Stormwater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628366094700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WIP Infrastructure- Electrical Assets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628366094800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WIP Community Assets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628366294701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MIDDELBURG HIGHMASTS-AQUISITION OUTSOURCED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9 585 343.00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9 585 343.00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628366894000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CONSTRUCTION OF CATTLE CUSTOM FEED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716 078.00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716 078.00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628423936500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GOVT- Finance Management Grant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628423936528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GOVT- Finance Management Grant-TFR TO REVENUE/CAPI</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3 100 000.00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3 100 000.00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628682995236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INVENTORY CONSUMED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4 136 650.00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4 136 650.00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628682995237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INVENTORY CONSUMED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1 386 925.00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1 386 925.00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628683146936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LGW SETA  ABET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628683157400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Old Mutual Annuity Scheme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628723766003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Mig Funding : Received during year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16 785 000.00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16 785 000.00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628723766085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Mig Funding : Transfer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16 785 000.00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16 785 000.00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628723767427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EPWP - Transferred to Revenue/Capital Expenditure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1 542 000.00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1 542 000.00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628723767428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EPWP - Receipts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1 542 000.00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1 542 000.00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628723768227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DSRAC  -Receipts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2 510 000.00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2 510 000.00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628723768228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DSRAC  -TFR TO REVENUE/CAPITAL EXP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2 510 000.00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2 510 000.00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848682902136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Contracted Services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14 039 080.00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14 039 080.00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848682902137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Contracted Services 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3 476 780.00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3 476 780.00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378365248100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Paving of Gemsbok laan and associated storm water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1 047 130.00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378365248102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Paving of Mobo Street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378365248103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Paving of Tulbagh Street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378365248109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Paving of Mpolweni Access Roads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378365248111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Resurfacing of Adderley Street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13 448 137.00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13 448 137.00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5 624 196.00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378365248112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Commonages Infrastructure Upgrade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1 135 652.00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1 135 652.00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979 951.00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378365248113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Paving of Makweba Street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13 171 317.00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378365248114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Hall Ward 2</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9 840 620.00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378365347104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Lusaka Community Hall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13 588 051.00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38</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388365248106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Upgrading of Substation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38</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388365248107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DESIGN MV   LV DISTRIBUTION NETWORK ROSMEAD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11 108 929.00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11 108 929.00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10 993 517.00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38</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388424022935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RMUs and Installation of Ripple Signal Receivers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1 491 979.00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1 491 979.00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7 615 363.00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628046557700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Other Dep Short Term - Cradock</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605 705.00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605 705.00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588 291.00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628049803864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Account no 2-Deposits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131 945.00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131 945.00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8 660.00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628049803865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Account no 2-Withdrawals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131 945.00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131 945.00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8 660.00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628049836100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General Bank Control A/C</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4 537 677.00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4 537 677.00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628049836165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General Bank Control A/C-Withdrawals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4 537 678.00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4 537 678.00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628049893800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2 CONTROL ACC - NEW</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2 381 578.00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2 381 578.00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9 887.00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628049893864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2 CONTROL ACC - NEW-Deposits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176 318 467.00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176 318 467.00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62 785 331.00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628049893865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2 CONTROL ACC - NEW-Withdrawals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173 927 745.00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173 927 745.00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61 575 956.00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628049893867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2 CONTROL ACC - NEW-Charges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4 196.00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4 196.00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3 988.00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628049896100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1 CONTROL ACC - NEW</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23 435 778.00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23 435 778.00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5 983 396.00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628049896164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1 CONTROL ACC - NEW-Deposits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417 875 555.00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417 875 555.00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350 241 534.00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628049896165</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1 CONTROL ACC - NEW-Withdrawals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393 084 050.00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393 084 050.00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355 518 422.00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628049896167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BANK 1 CONTROL ACC - NEW-Charges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997 088.00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997 088.00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743 229.00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628087574200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Stores Fuel - Cradock</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4 391 264.00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4 391 264.00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4 391 264.00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628087574500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Stores General - Cradock</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1 639 261.00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1 639 261.00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1 784 756.00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628087574600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Stores General - Middelberg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651 212.00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651 212.00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894 721.00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ascii="Arial" w:eastAsia="Times New Roman" w:hAnsi="Arial" w:cs="Arial"/>
                <w:color w:val="000000"/>
                <w:kern w:val="0"/>
                <w:sz w:val="18"/>
                <w:szCs w:val="18"/>
                <w:lang w:eastAsia="en-ZA" w:bidi="ar-SA"/>
              </w:rPr>
            </w:pPr>
            <w:r>
              <w:rPr>
                <w:rFonts w:ascii="Arial" w:eastAsia="Times New Roman" w:hAnsi="Arial" w:cs="Arial"/>
                <w:color w:val="000000"/>
                <w:kern w:val="0"/>
                <w:sz w:val="18"/>
                <w:szCs w:val="18"/>
                <w:lang w:eastAsia="en-ZA" w:bidi="ar-SA"/>
              </w:rPr>
              <w:t>628087574632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ascii="Arial" w:eastAsia="Times New Roman" w:hAnsi="Arial" w:cs="Arial"/>
                <w:color w:val="000000"/>
                <w:kern w:val="0"/>
                <w:sz w:val="18"/>
                <w:szCs w:val="18"/>
                <w:lang w:eastAsia="en-ZA" w:bidi="ar-SA"/>
              </w:rPr>
            </w:pPr>
            <w:r>
              <w:rPr>
                <w:rFonts w:ascii="Arial" w:eastAsia="Times New Roman" w:hAnsi="Arial" w:cs="Arial"/>
                <w:color w:val="000000"/>
                <w:kern w:val="0"/>
                <w:sz w:val="18"/>
                <w:szCs w:val="18"/>
                <w:lang w:eastAsia="en-ZA" w:bidi="ar-SA"/>
              </w:rPr>
              <w:t>Stores General - Middelberg adjustments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41 771.00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41 771.00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ascii="Arial" w:eastAsia="Times New Roman" w:hAnsi="Arial" w:cs="Arial"/>
                <w:color w:val="000000"/>
                <w:kern w:val="0"/>
                <w:sz w:val="18"/>
                <w:szCs w:val="18"/>
                <w:lang w:eastAsia="en-ZA" w:bidi="ar-SA"/>
              </w:rPr>
            </w:pPr>
            <w:r>
              <w:rPr>
                <w:rFonts w:ascii="Arial" w:eastAsia="Times New Roman" w:hAnsi="Arial" w:cs="Arial"/>
                <w:color w:val="000000"/>
                <w:kern w:val="0"/>
                <w:sz w:val="18"/>
                <w:szCs w:val="18"/>
                <w:lang w:eastAsia="en-ZA" w:bidi="ar-SA"/>
              </w:rPr>
              <w:t>628087574538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ascii="Arial" w:eastAsia="Times New Roman" w:hAnsi="Arial" w:cs="Arial"/>
                <w:color w:val="000000"/>
                <w:kern w:val="0"/>
                <w:sz w:val="18"/>
                <w:szCs w:val="18"/>
                <w:lang w:eastAsia="en-ZA" w:bidi="ar-SA"/>
              </w:rPr>
            </w:pPr>
            <w:r>
              <w:rPr>
                <w:rFonts w:ascii="Arial" w:eastAsia="Times New Roman" w:hAnsi="Arial" w:cs="Arial"/>
                <w:color w:val="000000"/>
                <w:kern w:val="0"/>
                <w:sz w:val="18"/>
                <w:szCs w:val="18"/>
                <w:lang w:eastAsia="en-ZA" w:bidi="ar-SA"/>
              </w:rPr>
              <w:t>Stores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1 044.00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1 044.00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628168011000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 Rates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93 647 826.00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93 647 826.00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77 538 568.00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628168011100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 Refuse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96 865 930.00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96 865 930.00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102 346 653.00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628168011121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 Refuse-Reversals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30 338 373.00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628168011300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 OTHER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3 207 012.00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3 207 012.00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2 665 539.00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628168011321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 OTHER-Reversals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24 269.00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Debtors-Business Commercial-Opening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5 595 356.00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5 595 356.00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5 081 103.00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628168020129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Debtors-Business Commercial-Monthly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5 356 721.00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5 356 721.00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5 242 416.00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628168020130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Debtors-Business Commercial-Interest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392 820.00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392 820.00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371 560.00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628168020131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Debtors-Business Commercial-PRIOR PER CORR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79 134.00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79 134.00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293 500.00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628168020132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Debtors-Business Commercial-Collections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5 135 822.00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5 135 822.00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4 725 753.00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628168020133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Debtors-Business Commercial-DEBT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64 226.00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National-Opening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15 622 063.00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15 622 063.00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14 054 665.00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628168020229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National-Monthly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12 522 109.00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12 522 109.00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12 037 418.00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628168020230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National-Interest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1 351 285.00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1 351 285.00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1 076 063.00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628168020231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National-PRIOR PER CORR   REC</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1 486 445.00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1 486 445.00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103 236.00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628168020232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National-Collections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12 487 777.00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12 487 777.00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11 581 059.00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628168020233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National-DEBT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68 260.00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Debtors-Farm Residential Properties-Opening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290 104.00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290 104.00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222 882.00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628168020329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Debtors-Farm Residential Properties-Monthly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45 332.00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45 332.00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44 078.00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628168020330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Debtors-Farm Residential Properties-Interest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20 218.00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20 218.00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15 933.00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628168020331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Debtors-Farm Residential Properties-PRIOR PE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7 991.00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628168020333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Debtors-Farm Residential Properties-DEBT WRI</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Debtors-Municipal Properties-Opening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6 668.00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6 668.00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15 249.00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628168020429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Debtors-Municipal Properties-Monthly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Debtors-Municipal Properties-Interest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422.00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628168020431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Debtors-Municipal Properties-PRIOR PER CORR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628168020432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Debtors-Municipal Properties-Collections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7 991.00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628168020433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Debtors-Municipal Properties-DEBT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1 013.00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Debtors-PBO-Opening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18 214.00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18 214.00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28 191.00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628168020529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Debtors-PBO-Monthly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628168020530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Debtors-PBO-Interest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628168020531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Debtors-PBO-PRIOR PER CORR   RECOGNIZED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628168020532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Debtors-PBO-Collections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1 560.00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628168020533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Debtors-PBO-DEBT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7 242.00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Debtors-PSI-Opening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41 027.00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41 027.00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37 631.00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628168020629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Debtors-PSI-Monthly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5 354.00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5 354.00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5 167.00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628168020630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Debtors-PSI-Interest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2 660.00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2 660.00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628168020631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Debtors-PSI-PRIOR PER CORR   RECOGNIZED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628168020632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Debtors-PSI-Collections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3 838.00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628168020633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Debtors-PSI-DEBT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Developed-Opening Balanc</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57 756 206.00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57 756 206.00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49 425 671.00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628168020729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Developed-Monthly Billin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20 930 527.00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20 930 527.00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20 406 537.00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628168020730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Developed-Interest Charg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3 612 303.00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3 612 303.00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2 920 474.00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628168020731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Developed-PRIOR PER CORR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511 653.00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511 653.00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335 616.00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628168020732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Developed-Collections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14 952 008.00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14 952 008.00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14 457 958.00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628168020733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Developed-DEBT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367 698.00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628168020800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Vacant-Opening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263 877.00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263 877.00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154 713.00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628168020829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Vacant-Monthly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166 010.00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166 010.00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160 826.00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628168020830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Vacant-Interest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26 200.00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26 200.00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15 387.00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628168020831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Vacant-PRIOR PER CORR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3 563.00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628168020832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Vacant-Collections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47 442.00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47 442.00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70 611.00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628168020833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Debtors-Residential Vacant-DEBT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628168020900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Provincial-Opening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243 202.00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243 202.00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820 525.00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628168020929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Provincial-Monthly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2 692 840.00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2 692 840.00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2 611 440.00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628168020930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Provincial-Interest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24 007.00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24 007.00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49 379.00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628168020931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Provincial-PRIOR PER CORR   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9 377.00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9 377.00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592 259.00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628168020932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Provincial-Collections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2 693 440.00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2 693 440.00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2 399 306.00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628168020933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Debtors-State Provincial-DEBT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246 577.00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628168021000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Debtors-Agricultural-Opening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14 750 332.00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14 750 332.00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10 211 426.00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628168021029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Debtors-Agricultural-Monthly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6 536 178.00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6 536 178.00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6 286 375.00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628168021030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Debtors-Agricultural-Interest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1 254 766.00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1 254 766.00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913 832.00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628168021031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Debtors-Agricultural-PRIOR PER CORR   RECOGN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7 667.00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7 667.00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12 853.00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628168021032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Debtors-Agricultural-Collections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2 205 470.00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2 205 470.00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2 623 414.00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628168021033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Debtors-Agricultural-DEBT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25 035.00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628168070000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Debtors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33 855.00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33 855.00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31 963.00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628168070800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Debtors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74 185 988.00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74 185 988.00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86 367 850.00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628168070829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Debtors-Monthly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31 369 317.00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31 369 317.00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31 806 237.00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628168070830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Debtors-Interest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5 091 406.00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5 091 406.00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5 598 840.00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628168070831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Debtors-PRIOR PER CORR   RECOGNIZED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587 300.00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587 300.00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180 891.00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628168070832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Debtors-Collections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10 399 927.00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10 399 927.00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9 326 704.00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628168070833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Refuse Debtors-DEBT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39 938 382.00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628168485300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Unallocated Moneys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1 188 877.00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1 188 877.00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1 188 877.00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628168485700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VAT - CREDITORS CLAIMABLE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314 695.00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314 695.00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485 354.00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628168485761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VAT - CREDITORS CLAIMABLE TRANSFERS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2 780 383.00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2 780 383.00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418 816.00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628168485772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Input VAT General: Capital Transfers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27 469.00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27 469.00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360 367.00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628208075400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Rates Services Income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153 240.00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153 240.00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145 864.00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628208403400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Attorney Fees Received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1 047.00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628208419000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Dt Cr Playoff Control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1 676.00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628208422400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DEBTORS SUSPENCE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51 547.00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51 547.00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628208436200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GENERAL SUSPENSE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416 513.00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416 513.00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186 341.00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628208472100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SALARYCONTROL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4 384 365.00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628208472161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SALARYCONTROL TRANSFERS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101 650 735.00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101 650 735.00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94 550 890.00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628208472164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SALARYCONTROL PAYMENTS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101 650 735.00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101 650 735.00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90 439 751.00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628208472400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SALARYCONTROL-Employee Salary Advance Payment-Open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7 890.00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7 890.00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514 427.00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628208472461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SALARYCONTROL-Employee Salary Advance Payment-Tran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1 361 983.00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1 361 983.00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3 864 955.00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628208472464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SALARYCONTROL-Employee Salary Advance Payment-Paym</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1 399 660.00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1 399 660.00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247 469.00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628208475400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Debtors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3 441 272.00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3 441 272.00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2 633 579.00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628208475429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Debtors-Property Rental Debtors-Monthly Bil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2 831 988.00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2 831 988.00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2 822 430.00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628208475430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Debtors-Property Rental Debtors-Interest Ch</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628208475431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Debtors-Property Rental Debtors-PRIOR PER C</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264 215.00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264 215.00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181 762.00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628208475432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Debtors-Property Rental Debtors-Collections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2 267 118.00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2 267 118.00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1 919 521.00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628208475433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Debtors-Property Rental Debtors-DEBT WRITE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91 007.00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628285737400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Investment Properties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54 791 310.00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54 791 310.00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55 819 310.00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628326557500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Other Dep - SA Perm Collateral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628365104300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Buildings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146 478 377.00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146 478 377.00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146 447 897.00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628365147500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36 970 844.00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36 970 844.00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36 970 844.00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628365246500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Landfill Sites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23 572 751.00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23 572 751.00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23 572 751.00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628365271900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Roads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1 175 024 852.00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1 175 024 852.00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1 151 304 721.00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628365307000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Assets : Buildings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4 973 772.00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4 973 772.00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4 219 702.00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628365307100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Assets : Sport   Recreation : Opening Ba</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126 852 076.00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126 852 076.00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100 663 574.00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628365437100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Heritage Assets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16 019 999.00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16 019 999.00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16 019 999.00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628365667000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PPE : Closing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5 503 030.00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5 503 030.00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5 492 404.00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628365686800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22 856 216.00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22 856 216.00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22 856 217.00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628365823400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   Fittings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4 596 655.00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4 596 655.00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4 539 923.00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628365823401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   Fittings : Additions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30 873.00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30 873.00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111 065.00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628365857600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Other Assets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351 468.00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351 468.00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351 468.00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628365858100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OFFICE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1 688 910.00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1 688 910.00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1 485 507.00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628365858300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IT EQUIPMENT-Cost-Opening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9 347 309.00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9 347 309.00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3 527 828.00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628365858301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IT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480 087.00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480 087.00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999 858.00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628375104300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Buildings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39 470 367.00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39 470 367.00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33 829 073.00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628375246500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Landfill Sites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18 489 031.00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18 489 031.00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18 328 231.00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628375271900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Roads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331 984 728.00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331 984 728.00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279 315 064.00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628375307100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Community Assets : Sport   Recreation : Opening Ba</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24 114 058.00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24 114 058.00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20 019 097.00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628375667000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PPE : Closing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3 274 785.00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3 274 785.00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2 732 472.00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628375686800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Vehicles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20 760 868.00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20 760 868.00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19 688 005.00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628375823400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Furniture   Fittings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4 084 639.00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4 084 639.00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3 746 513.00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628375857600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Other Assets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4 349 412.00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4 349 412.00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2 998 293.00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628375858100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OFFICE EQUIPMENT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1 045 786.00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1 045 786.00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999 299.00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628562566300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Performance Bonus Provision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2 067 706.00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2 067 706.00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1 696 548.00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628562566317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Performance Bonus Provision -Increases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25 000.00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628643108200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Creditors Prov VAT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16 071 181.00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16 071 181.00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15 957 544.00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628643108261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Creditors Prov VAT TRANSFERS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35 417 463.00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35 417 463.00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15 599 581.00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628643108272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Input Accrual: Capital Transfers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625 302.00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625 302.00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113 637.00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628682846600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Leave Gratuity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5 581 879.00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5 581 879.00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5 297 514.00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628682908100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Creditors Trade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346 005 880.00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346 005 880.00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237 158 818.00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628682908136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Creditors Trade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9 328 347.00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9 328 347.00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7 973 146.00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628682908137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Creditors Trade 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628682975300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Sundry Creditors - Provision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29 235 105.00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29 235 105.00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35 600 199.00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628683165900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PENSION FUND SHORTFALL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4 898 792.00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628683165936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PENSION FUND SHORTFALL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12 894 775.00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12 894 775.00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11 891 726.00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628683165937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PENSION FUND SHORTFALL 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12 894 836.00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12 894 836.00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11 883 873.00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628683185100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UIF CONTRIBUTIONS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187 511.00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187 511.00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187 048.00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628683185136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UIF CONTRIBUTIONS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1 384 286.00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1 384 286.00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1 153 648.00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628683185137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UIF CONTRIBUTIONS 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1 235 871.00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1 235 871.00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1 153 185.00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SDL CONTRIBUTIONS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142 870.00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142 870.00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1 073 803.00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628683187036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SDL CONTRIBUTIONS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1 019 711.00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1 019 711.00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741 936.00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628683187037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SDL CONTRIBUTIONS 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978 279.00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978 279.00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1 672 869.00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CONTROL CASUALS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628683187201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CONTROL CASUALS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6 930.00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628683187236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CONTROL CASUALS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6 160 809.00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6 160 809.00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6 237 095.00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628683187237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CONTROL CASUALS 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6 160 809.00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6 160 809.00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6 237 095.00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628683187238</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Control casuals 2 -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3 863 341.00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3 863 341.00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3 006 023.00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628683187239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Control casuals 2 - 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3 863 341.00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3 863 341.00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2 999 093.00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PAYE CONTROL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1 611 636.00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1 611 636.00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2 771 117.00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628683187336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PAYE CONTROL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12 226 043.00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12 226 043.00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11 377 753.00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628683187337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PAYE CONTROL 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11 005 039.00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11 005 039.00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12 537 234.00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628683203200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Athletics Facilities - Deposit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628683204200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Breakages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23 225.00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23 225.00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23 225.00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628683204500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Building Plan Fees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1 615 955.00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1 615 955.00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1 446 196.00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628683222500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Deposit : Hall Midros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91 776.00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91 776.00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78 308.00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628683246200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Kwanonzame Hall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52 190.00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52 190.00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44 630.00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628683247300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Lingelihle Hall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8 926.00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8 926.00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8 926.00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628683256700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Michausdal Hall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6 058.00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6 058.00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6 058.00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628683272000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Rugby Fields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1 235.00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1 235.00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1 235.00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628683273500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Sports Facilities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335 519.00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335 519.00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331 988.00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628683284300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Tender Deposit - General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3 200.00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3 200.00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3 200.00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628683284700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Town Hall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53 057.00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53 057.00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52 828.00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628683294500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Youth Centre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628683476000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DEBTORS PAID IN ADVANCE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5 566 028.00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5 566 028.00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6 187 524.00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628683476036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DEBTORS PAID IN ADVANCE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7 276 464.00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7 276 464.00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4 490 241.00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628683476037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DEBTORS PAID IN ADVANCE Withdrawals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7 159 969.00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7 159 969.00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5 111 737.00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628683567037</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Retentions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8 924 778.00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8 924 778.00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8 043 063.00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628686506700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Chemical Toilets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1 479.00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1 479.00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1 479.00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628702085800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VAT - Debtors payable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17 827 199.00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17 827 199.00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1 203 705.00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628702085900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VAT - Debtors Provisional</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18 853 074.00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18 853 074.00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15 024 979.00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628702086300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VAT PAYABLE TO SARS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8 627 311.00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8 627 311.00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2 799 456.00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628723710100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FMG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3 100 000.00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3 100 000.00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628723759900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CHDM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583 922.00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628723766000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Mig Funding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628723767400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EPWP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628723768200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DSRAC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628723775700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PROV. Comprehensive LED Strategy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628723776106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LUSAKA PAVING PROJECT : EPWP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113 484.00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113 484.00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628723779106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PAVING OF VUKUZENZELE STREET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628723779206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PAVING OF GEMSBOK LAAN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1 047 130.00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628723781000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UPGRADING HAWKERS FACILITY CRADOCK</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628723781006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UPGRADING HAWKERS FACILITY CRADOCK</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628723981500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HILLSIDE COMMUNITY HALL-Opening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628723982000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PAVING FORT CALATA STREET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1 532 556.00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628723982006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PAVING FORT CALATA STREET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108 736.00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108 736.00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1 532 556.00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628723983000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LOTTO - LED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2 258 051.00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628723983001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LOTTO - LED- CRADOCK 4 GARDEN PAVING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2 258 051.00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628841946400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Landfill rehab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23 196 000.00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23 196 000.00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26 536 164.00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628841946409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Landfill rehab : Adjust Cr</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628841946419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Landfill rehab-REDUCTIONS (NO OUTFLOW OF ECONOMIC</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5 594 000.00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5 594 000.00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2 009 052.00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628841946426</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Landfill rehab-Increases (Passage of Time/Discount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1 989 000.00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1 989 000.00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1 703 838.00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628841946453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Landfill rehab : Expenditure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3 034 950.00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628844947400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Long Service Bonus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5 642 000.00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5 642 000.00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5 095 000.00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628881966500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Post Retirement Benefits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29 537 000.00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29 537 000.00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27 339 000.00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628881966511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Post Retirement Benefits : Service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793 000.00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793 000.00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620 000.00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628881966514</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Post Retirement Benefits -Current Service Cost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1 981 850.00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1 981 850.00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1 858 993.00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628881966543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Post Retirement Benefits : Interest contribution</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2 910 000.00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2 910 000.00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2 679 000.00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628881966553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Post Retirement Benefits : Actuarial gain/loss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2 470 850.00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2 470 850.00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757 993.00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628920571700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Revaluation reserve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276 931 441.00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276 931 441.00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276 931 441.00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628961000300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Unapp. Surplus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1 431 751 912.00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1 431 751 912.00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- 1 517 290 972.00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628961000319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Unapp surplus :Prior year transactions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4 080 876.00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4 080 876.00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22 306 687.00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848168011200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 ELECTRICITY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13 498 744.00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13 498 744.00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13 654 837.00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848168011221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IMPAIRMENT ELECTRICITY-Reversals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1 818 094.00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848168023200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ELECTRICITY DEBTORS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20 439 470.00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20 439 470.00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16 723 936.00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848168023229</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ELECTRICITY DEBTORS-Monthly Billing</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88 763 353.00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88 763 353.00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87 671 424.00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848168023230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ELECTRICITY DEBTORS-Interest Charge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2 638 081.00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2 638 081.00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2 252 233.00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848168023231</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ELECTRICITY DEBTORS-PRIOR PER CORR   RECOGNIZED</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10 563 902.00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10 563 902.00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16 776 146.00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848168023232</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ELECTRICITY DEBTORS-Collections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61 799 106.00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61 799 106.00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57 455 357.00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848168023233</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ELECTRICITY DEBTORS-DEBT WRITE OFF</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2 124 592.00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848375886800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Depreciation Other Assets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62 178.00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62 178.00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71 816.00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lastRenderedPageBreak/>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848482207600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Consumer deposits - Electricity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1 315 209.00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1 315 209.00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1 318 822.00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848683207800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CPA Services - Deposits</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8 097.00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8 097.00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8 097.00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848683523500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Electricity Debtors Prepay</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102 014.00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102 014.00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8 957.00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848723738100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INEP</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2 728 413.00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848920571700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Revaluation Surplus :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399 839 309.00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399 839 309.00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399 839 309.00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BS</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848961000300</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Unapp. Surplus :Opening Balance</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349 810 366.00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349 810 366.00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xml:space="preserve">      350 596 989.00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5082" w:type="dxa"/>
            <w:gridSpan w:val="2"/>
            <w:tcBorders>
              <w:top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DEFICIT</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133 300 034.00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jc w:val="right"/>
              <w:textAlignment w:val="auto"/>
              <w:rPr>
                <w:rFonts w:eastAsia="Times New Roman"/>
                <w:b/>
                <w:bCs/>
                <w:color w:val="000000"/>
                <w:kern w:val="0"/>
                <w:sz w:val="18"/>
                <w:szCs w:val="18"/>
                <w:lang w:eastAsia="en-ZA" w:bidi="ar-SA"/>
              </w:rPr>
            </w:pPr>
            <w:r>
              <w:rPr>
                <w:rFonts w:eastAsia="Times New Roman"/>
                <w:b/>
                <w:bCs/>
                <w:color w:val="000000"/>
                <w:kern w:val="0"/>
                <w:sz w:val="18"/>
                <w:szCs w:val="18"/>
                <w:lang w:eastAsia="en-ZA" w:bidi="ar-SA"/>
              </w:rPr>
              <w:t xml:space="preserve">      66 526 626.00 </w:t>
            </w:r>
          </w:p>
        </w:tc>
      </w:tr>
      <w:tr w:rsidR="001C2F1A">
        <w:trPr>
          <w:trHeight w:val="288"/>
        </w:trPr>
        <w:tc>
          <w:tcPr>
            <w:tcW w:w="1880" w:type="dxa"/>
            <w:tcBorders>
              <w:left w:val="single" w:sz="4" w:space="0" w:color="000000"/>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726"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630"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41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3664"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252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50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597"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c>
          <w:tcPr>
            <w:tcW w:w="1568" w:type="dxa"/>
            <w:tcBorders>
              <w:bottom w:val="single" w:sz="4" w:space="0" w:color="000000"/>
              <w:right w:val="single" w:sz="4" w:space="0" w:color="000000"/>
            </w:tcBorders>
            <w:shd w:val="clear" w:color="auto" w:fill="FFFFFF"/>
            <w:vAlign w:val="bottom"/>
          </w:tcPr>
          <w:p w:rsidR="001C2F1A" w:rsidRDefault="00FB7BD0">
            <w:pPr>
              <w:pStyle w:val="LO-Normal"/>
              <w:suppressAutoHyphens w:val="0"/>
              <w:textAlignment w:val="auto"/>
              <w:rPr>
                <w:rFonts w:eastAsia="Times New Roman"/>
                <w:color w:val="000000"/>
                <w:kern w:val="0"/>
                <w:sz w:val="18"/>
                <w:szCs w:val="18"/>
                <w:lang w:eastAsia="en-ZA" w:bidi="ar-SA"/>
              </w:rPr>
            </w:pPr>
            <w:r>
              <w:rPr>
                <w:rFonts w:eastAsia="Times New Roman"/>
                <w:color w:val="000000"/>
                <w:kern w:val="0"/>
                <w:sz w:val="18"/>
                <w:szCs w:val="18"/>
                <w:lang w:eastAsia="en-ZA" w:bidi="ar-SA"/>
              </w:rPr>
              <w:t> </w:t>
            </w:r>
          </w:p>
        </w:tc>
      </w:tr>
    </w:tbl>
    <w:p w:rsidR="001C2F1A" w:rsidRDefault="00FB7BD0">
      <w:pPr>
        <w:sectPr w:rsidR="001C2F1A">
          <w:headerReference w:type="default" r:id="rId56"/>
          <w:footerReference w:type="default" r:id="rId57"/>
          <w:pgSz w:w="16838" w:h="11906" w:orient="landscape"/>
          <w:pgMar w:top="915" w:right="677" w:bottom="960" w:left="632" w:header="632" w:footer="677" w:gutter="0"/>
          <w:pgBorders>
            <w:top w:val="single" w:sz="18" w:space="1" w:color="C1C7AB"/>
            <w:left w:val="single" w:sz="18" w:space="1" w:color="C1C7AB"/>
            <w:bottom w:val="single" w:sz="36" w:space="1" w:color="C1C7AB"/>
            <w:right w:val="single" w:sz="36" w:space="1" w:color="C1C7AB"/>
          </w:pgBorders>
          <w:cols w:space="720"/>
          <w:formProt w:val="0"/>
          <w:docGrid w:linePitch="600" w:charSpace="36864"/>
        </w:sectPr>
      </w:pPr>
      <w:r>
        <w:br w:type="page"/>
      </w:r>
    </w:p>
    <w:p w:rsidR="001C2F1A" w:rsidRDefault="00FB7BD0">
      <w:pPr>
        <w:pStyle w:val="Heading3"/>
        <w:tabs>
          <w:tab w:val="left" w:pos="0"/>
        </w:tabs>
      </w:pPr>
      <w:bookmarkStart w:id="157" w:name="_Toc130372168"/>
      <w:r>
        <w:lastRenderedPageBreak/>
        <w:t>APPENDIX K (ii): REVENUE COLLECTION PERFORMANCE BY SOURCE</w:t>
      </w:r>
      <w:bookmarkEnd w:id="157"/>
    </w:p>
    <w:p w:rsidR="001C2F1A" w:rsidRDefault="001C2F1A"/>
    <w:p w:rsidR="001C2F1A" w:rsidRDefault="00FB7BD0">
      <w:pPr>
        <w:pStyle w:val="LO-Normal"/>
        <w:spacing w:line="276" w:lineRule="auto"/>
        <w:jc w:val="both"/>
      </w:pPr>
      <w:r>
        <w:rPr>
          <w:rFonts w:eastAsia="Arial;sans-serif" w:cs="Arial;sans-serif"/>
          <w:b/>
          <w:sz w:val="22"/>
        </w:rPr>
        <w:t>41</w:t>
      </w:r>
      <w:r>
        <w:rPr>
          <w:rFonts w:ascii="Arial" w:eastAsia="Arial;sans-serif" w:hAnsi="Arial" w:cs="Arial"/>
          <w:b/>
          <w:sz w:val="22"/>
          <w:szCs w:val="22"/>
          <w:u w:val="single"/>
        </w:rPr>
        <w:t>. Cash generated from operations</w:t>
      </w:r>
      <w:r>
        <w:rPr>
          <w:rFonts w:eastAsia="Arial;sans-serif" w:cs="Arial;sans-serif"/>
          <w:sz w:val="22"/>
        </w:rPr>
        <w:t xml:space="preserve">     </w:t>
      </w:r>
      <w:r>
        <w:rPr>
          <w:rFonts w:eastAsia="Arial;sans-serif" w:cs="Arial;sans-serif"/>
          <w:sz w:val="22"/>
        </w:rPr>
        <w:tab/>
      </w:r>
      <w:r>
        <w:rPr>
          <w:rFonts w:eastAsia="Arial;sans-serif" w:cs="Arial;sans-serif"/>
          <w:sz w:val="22"/>
        </w:rPr>
        <w:tab/>
      </w:r>
      <w:r>
        <w:rPr>
          <w:rFonts w:eastAsia="Arial;sans-serif" w:cs="Arial;sans-serif"/>
          <w:sz w:val="22"/>
        </w:rPr>
        <w:tab/>
      </w:r>
      <w:r>
        <w:rPr>
          <w:rFonts w:eastAsia="Arial;sans-serif" w:cs="Arial;sans-serif"/>
          <w:sz w:val="22"/>
        </w:rPr>
        <w:tab/>
      </w:r>
      <w:r>
        <w:rPr>
          <w:rFonts w:eastAsia="Arial;sans-serif" w:cs="Arial;sans-serif"/>
          <w:sz w:val="22"/>
        </w:rPr>
        <w:tab/>
      </w:r>
      <w:r>
        <w:rPr>
          <w:rFonts w:eastAsia="Arial;sans-serif" w:cs="Arial;sans-serif"/>
          <w:sz w:val="22"/>
        </w:rPr>
        <w:tab/>
      </w:r>
      <w:r>
        <w:rPr>
          <w:rFonts w:ascii="Arial" w:eastAsia="Arial;sans-serif" w:hAnsi="Arial" w:cs="Arial"/>
          <w:sz w:val="22"/>
          <w:szCs w:val="22"/>
          <w:u w:val="single"/>
        </w:rPr>
        <w:t xml:space="preserve">      </w:t>
      </w:r>
      <w:r>
        <w:rPr>
          <w:rFonts w:ascii="Arial" w:eastAsia="Arial;sans-serif" w:hAnsi="Arial" w:cs="Arial"/>
          <w:b/>
          <w:sz w:val="22"/>
          <w:szCs w:val="22"/>
          <w:u w:val="single"/>
        </w:rPr>
        <w:t>2022                      2021</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Deficit</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(129 944 935)      (66 720 516)</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Adjustments for:</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 xml:space="preserve">Depreciation and amortisation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62 856 337</w:t>
      </w:r>
      <w:r>
        <w:rPr>
          <w:rFonts w:ascii="Arial" w:eastAsia="Arial;sans-serif" w:hAnsi="Arial" w:cs="Arial"/>
          <w:sz w:val="22"/>
        </w:rPr>
        <w:tab/>
        <w:t xml:space="preserve">      61 689 581</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Gain on sale of assets and liabilities</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6 463 468          10 908 283</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 xml:space="preserve">Fair value adjustments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1 028 000            (815 000)</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Impairment deficit</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49 462 865          37 841 400</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 xml:space="preserve">Bad debts written off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- 9 004 940</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 xml:space="preserve">Adjustment to provisions for rehabilitation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(5 578 000)           (5 044 002)</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Interest expense provisions for rehabilitation</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1 989 000              1 703 838</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Benefits paid on employee benefit obligation</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(2 232 971)           (2 159 791)</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Interest cost on employee benefit obligations                                                             3 453 000              3 232 000</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Work in progress reversals                                                                                                                       - 2 513 669</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Current service cost on employee benefit obligations                                                 1 399 000              1 161 000</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 xml:space="preserve">Actuarial losses / (gains) on employee benefit obligation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2 119 971              482 791</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Property, plant and equipment donations received</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 (26 154 565)</w:t>
      </w:r>
    </w:p>
    <w:p w:rsidR="001C2F1A" w:rsidRDefault="00FB7BD0">
      <w:pPr>
        <w:pStyle w:val="LO-Normal"/>
        <w:spacing w:line="276" w:lineRule="auto"/>
        <w:jc w:val="both"/>
        <w:rPr>
          <w:rFonts w:ascii="Arial" w:eastAsia="Arial;sans-serif" w:hAnsi="Arial" w:cs="Arial"/>
          <w:b/>
          <w:sz w:val="22"/>
        </w:rPr>
      </w:pPr>
      <w:r>
        <w:rPr>
          <w:rFonts w:ascii="Arial" w:eastAsia="Arial;sans-serif" w:hAnsi="Arial" w:cs="Arial"/>
          <w:b/>
          <w:sz w:val="22"/>
        </w:rPr>
        <w:t>Changes in working capital:</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Inventories</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(957 089)                  (1 257 400)</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 xml:space="preserve">Receivables from exchange transactions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924 833)                  (832 531)</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Consumer debtors</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(34 611 990)             (32 694 534)</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Statutory receivables</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(18 454 838)           (14 865 924)</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Payables from exchange transactions</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114 900 195             77 962 469</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 xml:space="preserve">VAT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(8 315 697)             (8 326 716)</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lastRenderedPageBreak/>
        <w:t xml:space="preserve">Unspent conditional grants and receipts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(583 922)                303 181</w:t>
      </w:r>
    </w:p>
    <w:p w:rsidR="001C2F1A" w:rsidRDefault="00FB7BD0">
      <w:pPr>
        <w:pStyle w:val="LO-Normal"/>
        <w:spacing w:line="276" w:lineRule="auto"/>
        <w:jc w:val="both"/>
        <w:rPr>
          <w:rFonts w:ascii="Arial" w:eastAsia="Arial;sans-serif" w:hAnsi="Arial" w:cs="Arial"/>
          <w:sz w:val="22"/>
        </w:rPr>
      </w:pPr>
      <w:r>
        <w:rPr>
          <w:rFonts w:ascii="Arial" w:eastAsia="Arial;sans-serif" w:hAnsi="Arial" w:cs="Arial"/>
          <w:sz w:val="22"/>
        </w:rPr>
        <w:t xml:space="preserve">Consumer deposits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(3 613)                     (14 472)</w:t>
      </w:r>
    </w:p>
    <w:p w:rsidR="001C2F1A" w:rsidRDefault="00FB7BD0">
      <w:pPr>
        <w:pStyle w:val="LO-Normal"/>
        <w:spacing w:line="276" w:lineRule="auto"/>
        <w:jc w:val="both"/>
      </w:pP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w:t>
      </w:r>
      <w:r>
        <w:rPr>
          <w:rFonts w:ascii="Arial" w:eastAsia="Arial;sans-serif" w:hAnsi="Arial" w:cs="Arial"/>
          <w:b/>
          <w:sz w:val="22"/>
        </w:rPr>
        <w:t>________________________</w:t>
      </w:r>
    </w:p>
    <w:p w:rsidR="001C2F1A" w:rsidRDefault="00FB7BD0">
      <w:pPr>
        <w:pStyle w:val="LO-Normal"/>
        <w:spacing w:line="276" w:lineRule="auto"/>
        <w:jc w:val="both"/>
      </w:pPr>
      <w:r>
        <w:rPr>
          <w:rFonts w:ascii="Arial" w:eastAsia="Arial;sans-serif" w:hAnsi="Arial" w:cs="Arial"/>
          <w:b/>
          <w:sz w:val="22"/>
        </w:rPr>
        <w:t xml:space="preserve">TOTAL </w:t>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r>
      <w:r>
        <w:rPr>
          <w:rFonts w:ascii="Arial" w:eastAsia="Arial;sans-serif" w:hAnsi="Arial" w:cs="Arial"/>
          <w:sz w:val="22"/>
        </w:rPr>
        <w:tab/>
        <w:t xml:space="preserve">  </w:t>
      </w:r>
      <w:r>
        <w:rPr>
          <w:rFonts w:ascii="Arial" w:eastAsia="Arial;sans-serif" w:hAnsi="Arial" w:cs="Arial"/>
          <w:b/>
          <w:sz w:val="22"/>
          <w:u w:val="single"/>
        </w:rPr>
        <w:t>42 063 948              47 917 701</w:t>
      </w:r>
      <w:r>
        <w:rPr>
          <w:rFonts w:ascii="Arial" w:eastAsia="Arial;sans-serif" w:hAnsi="Arial" w:cs="Arial"/>
          <w:b/>
          <w:sz w:val="22"/>
          <w:u w:val="single"/>
        </w:rPr>
        <w:br/>
      </w:r>
    </w:p>
    <w:p w:rsidR="001C2F1A" w:rsidRDefault="00FB7BD0">
      <w:r>
        <w:t xml:space="preserve">VAT </w:t>
      </w:r>
      <w:r>
        <w:tab/>
      </w:r>
      <w:r>
        <w:tab/>
      </w:r>
      <w:r>
        <w:tab/>
      </w:r>
      <w:r>
        <w:tab/>
      </w:r>
      <w:r>
        <w:tab/>
      </w:r>
      <w:r>
        <w:tab/>
      </w:r>
      <w:r>
        <w:tab/>
      </w:r>
      <w:r>
        <w:tab/>
      </w:r>
      <w:r>
        <w:tab/>
      </w:r>
      <w:r>
        <w:tab/>
      </w:r>
      <w:r>
        <w:tab/>
        <w:t xml:space="preserve">  (8 315 697)             (8 326 716)</w:t>
      </w:r>
    </w:p>
    <w:p w:rsidR="001C2F1A" w:rsidRDefault="00FB7BD0">
      <w:r>
        <w:t xml:space="preserve">Unspent conditional grants and receipts </w:t>
      </w:r>
      <w:r>
        <w:tab/>
      </w:r>
      <w:r>
        <w:tab/>
      </w:r>
      <w:r>
        <w:tab/>
      </w:r>
      <w:r>
        <w:tab/>
      </w:r>
      <w:r>
        <w:tab/>
      </w:r>
      <w:r>
        <w:tab/>
        <w:t xml:space="preserve">  (583 922)                303 181</w:t>
      </w:r>
    </w:p>
    <w:p w:rsidR="001C2F1A" w:rsidRDefault="00FB7BD0">
      <w:r>
        <w:t xml:space="preserve">Consumer deposits </w:t>
      </w:r>
      <w:r>
        <w:tab/>
      </w:r>
      <w:r>
        <w:tab/>
      </w:r>
      <w:r>
        <w:tab/>
      </w:r>
      <w:r>
        <w:tab/>
      </w:r>
      <w:r>
        <w:tab/>
      </w:r>
      <w:r>
        <w:tab/>
      </w:r>
      <w:r>
        <w:tab/>
      </w:r>
      <w:r>
        <w:tab/>
      </w:r>
      <w:r>
        <w:tab/>
        <w:t xml:space="preserve">   (3 613)                     (14 472)</w:t>
      </w:r>
    </w:p>
    <w:p w:rsidR="001C2F1A" w:rsidRDefault="00FB7BD0">
      <w:r>
        <w:tab/>
      </w:r>
      <w:r>
        <w:tab/>
      </w:r>
      <w:r>
        <w:tab/>
      </w:r>
      <w:r>
        <w:tab/>
      </w:r>
      <w:r>
        <w:tab/>
      </w:r>
      <w:r>
        <w:tab/>
      </w:r>
      <w:r>
        <w:tab/>
      </w:r>
      <w:r>
        <w:tab/>
      </w:r>
      <w:r>
        <w:tab/>
      </w:r>
      <w:r>
        <w:tab/>
      </w:r>
      <w:r>
        <w:tab/>
        <w:t xml:space="preserve">   </w:t>
      </w:r>
      <w:r>
        <w:rPr>
          <w:b/>
        </w:rPr>
        <w:t>________________________</w:t>
      </w:r>
    </w:p>
    <w:p w:rsidR="001C2F1A" w:rsidRDefault="00FB7BD0">
      <w:r>
        <w:rPr>
          <w:b/>
        </w:rPr>
        <w:t xml:space="preserve">TOTAL </w:t>
      </w:r>
      <w:r>
        <w:tab/>
      </w:r>
      <w:r>
        <w:tab/>
      </w:r>
      <w:r>
        <w:tab/>
      </w:r>
      <w:r>
        <w:tab/>
      </w:r>
      <w:r>
        <w:tab/>
      </w:r>
      <w:r>
        <w:tab/>
      </w:r>
      <w:r>
        <w:tab/>
      </w:r>
      <w:r>
        <w:tab/>
      </w:r>
      <w:r>
        <w:tab/>
      </w:r>
      <w:r>
        <w:tab/>
        <w:t xml:space="preserve">           </w:t>
      </w:r>
      <w:r>
        <w:rPr>
          <w:b/>
          <w:u w:val="single"/>
        </w:rPr>
        <w:t>42 063 948              47 917 701</w:t>
      </w:r>
      <w:r>
        <w:rPr>
          <w:b/>
          <w:u w:val="single"/>
        </w:rPr>
        <w:br/>
      </w:r>
    </w:p>
    <w:p w:rsidR="001C2F1A" w:rsidRDefault="001C2F1A"/>
    <w:p w:rsidR="001C2F1A" w:rsidRDefault="00FB7BD0">
      <w:r>
        <w:br w:type="page"/>
      </w:r>
    </w:p>
    <w:p w:rsidR="001C2F1A" w:rsidRDefault="00FB7BD0">
      <w:pPr>
        <w:pStyle w:val="Heading2"/>
        <w:tabs>
          <w:tab w:val="left" w:pos="0"/>
        </w:tabs>
      </w:pPr>
      <w:bookmarkStart w:id="158" w:name="_Toc130372169"/>
      <w:r>
        <w:lastRenderedPageBreak/>
        <w:t>APPENDIX L:  CONDITIONAL GRANTS RECEIVED: EXCLUDING MIG</w:t>
      </w:r>
      <w:bookmarkEnd w:id="158"/>
    </w:p>
    <w:p w:rsidR="001C2F1A" w:rsidRDefault="001C2F1A"/>
    <w:p w:rsidR="001C2F1A" w:rsidRDefault="00FB7BD0">
      <w:pPr>
        <w:pStyle w:val="LO-Normal"/>
        <w:spacing w:line="276" w:lineRule="auto"/>
        <w:jc w:val="both"/>
      </w:pPr>
      <w:r>
        <w:rPr>
          <w:rFonts w:eastAsia="Arial;sans-serif" w:cs="Arial;sans-serif"/>
          <w:b/>
          <w:sz w:val="22"/>
        </w:rPr>
        <w:t>26</w:t>
      </w:r>
      <w:r>
        <w:rPr>
          <w:rFonts w:eastAsia="Arial;sans-serif" w:cs="Arial;sans-serif"/>
          <w:b/>
          <w:sz w:val="22"/>
          <w:u w:val="single"/>
        </w:rPr>
        <w:t xml:space="preserve">. </w:t>
      </w:r>
      <w:r>
        <w:rPr>
          <w:rFonts w:ascii="Arial" w:eastAsia="Arial;sans-serif" w:hAnsi="Arial" w:cs="Arial"/>
          <w:b/>
          <w:sz w:val="22"/>
          <w:szCs w:val="22"/>
          <w:u w:val="single"/>
        </w:rPr>
        <w:t>Government grants &amp; subsidies</w:t>
      </w:r>
      <w:r>
        <w:rPr>
          <w:rFonts w:ascii="Arial" w:eastAsia="Arial;sans-serif" w:hAnsi="Arial" w:cs="Arial"/>
          <w:b/>
          <w:sz w:val="20"/>
          <w:szCs w:val="20"/>
          <w:u w:val="single"/>
        </w:rPr>
        <w:tab/>
      </w:r>
      <w:r>
        <w:rPr>
          <w:rFonts w:ascii="Arial" w:eastAsia="Arial;sans-serif" w:hAnsi="Arial" w:cs="Arial"/>
          <w:sz w:val="20"/>
          <w:szCs w:val="20"/>
          <w:u w:val="single"/>
        </w:rPr>
        <w:tab/>
      </w:r>
      <w:r>
        <w:rPr>
          <w:rFonts w:ascii="Arial" w:eastAsia="Arial;sans-serif" w:hAnsi="Arial" w:cs="Arial"/>
          <w:sz w:val="20"/>
          <w:szCs w:val="20"/>
          <w:u w:val="single"/>
        </w:rPr>
        <w:tab/>
      </w:r>
      <w:r>
        <w:rPr>
          <w:rFonts w:ascii="Arial" w:eastAsia="Arial;sans-serif" w:hAnsi="Arial" w:cs="Arial"/>
          <w:sz w:val="20"/>
          <w:szCs w:val="20"/>
          <w:u w:val="single"/>
        </w:rPr>
        <w:tab/>
      </w:r>
      <w:r>
        <w:rPr>
          <w:rFonts w:ascii="Arial" w:eastAsia="Arial;sans-serif" w:hAnsi="Arial" w:cs="Arial"/>
          <w:sz w:val="20"/>
          <w:szCs w:val="20"/>
          <w:u w:val="single"/>
        </w:rPr>
        <w:tab/>
      </w:r>
      <w:r>
        <w:rPr>
          <w:rFonts w:ascii="Arial" w:eastAsia="Arial;sans-serif" w:hAnsi="Arial" w:cs="Arial"/>
          <w:sz w:val="22"/>
          <w:szCs w:val="22"/>
          <w:u w:val="single"/>
        </w:rPr>
        <w:t xml:space="preserve">          </w:t>
      </w:r>
      <w:r>
        <w:rPr>
          <w:rFonts w:ascii="Arial" w:eastAsia="Arial;sans-serif" w:hAnsi="Arial" w:cs="Arial"/>
          <w:b/>
          <w:sz w:val="22"/>
          <w:szCs w:val="22"/>
          <w:u w:val="single"/>
        </w:rPr>
        <w:t>2022</w:t>
      </w:r>
      <w:r>
        <w:rPr>
          <w:rFonts w:ascii="Arial" w:eastAsia="Arial;sans-serif" w:hAnsi="Arial" w:cs="Arial"/>
          <w:b/>
          <w:sz w:val="22"/>
          <w:szCs w:val="22"/>
          <w:u w:val="single"/>
        </w:rPr>
        <w:tab/>
      </w:r>
      <w:r>
        <w:rPr>
          <w:rFonts w:ascii="Arial" w:eastAsia="Arial;sans-serif" w:hAnsi="Arial" w:cs="Arial"/>
          <w:b/>
          <w:sz w:val="22"/>
          <w:szCs w:val="22"/>
          <w:u w:val="single"/>
        </w:rPr>
        <w:tab/>
        <w:t>2021</w:t>
      </w:r>
    </w:p>
    <w:p w:rsidR="001C2F1A" w:rsidRDefault="00FB7BD0">
      <w:pPr>
        <w:pStyle w:val="LO-Normal"/>
        <w:spacing w:line="276" w:lineRule="auto"/>
        <w:jc w:val="both"/>
        <w:rPr>
          <w:rFonts w:ascii="Arial" w:eastAsia="Arial;sans-serif" w:hAnsi="Arial" w:cs="Arial"/>
          <w:b/>
          <w:sz w:val="20"/>
          <w:szCs w:val="20"/>
        </w:rPr>
      </w:pPr>
      <w:r>
        <w:rPr>
          <w:rFonts w:ascii="Arial" w:eastAsia="Arial;sans-serif" w:hAnsi="Arial" w:cs="Arial"/>
          <w:b/>
          <w:sz w:val="20"/>
          <w:szCs w:val="20"/>
        </w:rPr>
        <w:t>Operating grants</w:t>
      </w:r>
    </w:p>
    <w:p w:rsidR="001C2F1A" w:rsidRDefault="001C2F1A">
      <w:pPr>
        <w:pStyle w:val="LO-Normal"/>
        <w:spacing w:line="276" w:lineRule="auto"/>
        <w:jc w:val="both"/>
        <w:rPr>
          <w:rFonts w:ascii="Arial" w:eastAsia="Arial;sans-serif" w:hAnsi="Arial" w:cs="Arial"/>
          <w:sz w:val="20"/>
          <w:szCs w:val="20"/>
        </w:rPr>
      </w:pPr>
    </w:p>
    <w:p w:rsidR="001C2F1A" w:rsidRDefault="00FB7BD0">
      <w:pPr>
        <w:pStyle w:val="LO-Normal"/>
        <w:spacing w:line="276" w:lineRule="auto"/>
        <w:jc w:val="both"/>
        <w:rPr>
          <w:rFonts w:ascii="Arial" w:eastAsia="Arial;sans-serif" w:hAnsi="Arial" w:cs="Arial"/>
          <w:sz w:val="20"/>
          <w:szCs w:val="20"/>
        </w:rPr>
      </w:pPr>
      <w:r>
        <w:rPr>
          <w:rFonts w:ascii="Arial" w:eastAsia="Arial;sans-serif" w:hAnsi="Arial" w:cs="Arial"/>
          <w:sz w:val="20"/>
          <w:szCs w:val="20"/>
        </w:rPr>
        <w:t xml:space="preserve">Equitable share </w:t>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t xml:space="preserve">          46 699 000       52 679 000</w:t>
      </w:r>
    </w:p>
    <w:p w:rsidR="001C2F1A" w:rsidRDefault="00FB7BD0">
      <w:pPr>
        <w:pStyle w:val="LO-Normal"/>
        <w:spacing w:line="276" w:lineRule="auto"/>
        <w:jc w:val="both"/>
        <w:rPr>
          <w:rFonts w:ascii="Arial" w:eastAsia="Arial;sans-serif" w:hAnsi="Arial" w:cs="Arial"/>
          <w:sz w:val="20"/>
          <w:szCs w:val="20"/>
        </w:rPr>
      </w:pPr>
      <w:r>
        <w:rPr>
          <w:rFonts w:ascii="Arial" w:eastAsia="Arial;sans-serif" w:hAnsi="Arial" w:cs="Arial"/>
          <w:sz w:val="20"/>
          <w:szCs w:val="20"/>
        </w:rPr>
        <w:t>Finance Management Grant</w:t>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t xml:space="preserve">          3 100 000        3 000 000</w:t>
      </w:r>
    </w:p>
    <w:p w:rsidR="001C2F1A" w:rsidRDefault="00FB7BD0">
      <w:pPr>
        <w:pStyle w:val="LO-Normal"/>
        <w:spacing w:line="276" w:lineRule="auto"/>
        <w:jc w:val="both"/>
        <w:rPr>
          <w:rFonts w:ascii="Arial" w:eastAsia="Arial;sans-serif" w:hAnsi="Arial" w:cs="Arial"/>
          <w:sz w:val="20"/>
          <w:szCs w:val="20"/>
        </w:rPr>
      </w:pPr>
      <w:r>
        <w:rPr>
          <w:rFonts w:ascii="Arial" w:eastAsia="Arial;sans-serif" w:hAnsi="Arial" w:cs="Arial"/>
          <w:sz w:val="20"/>
          <w:szCs w:val="20"/>
        </w:rPr>
        <w:t xml:space="preserve">Expanded Public Works Programme Integrated Grant </w:t>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t xml:space="preserve">          1 542 000        1 324 000</w:t>
      </w:r>
    </w:p>
    <w:p w:rsidR="001C2F1A" w:rsidRDefault="00FB7BD0">
      <w:pPr>
        <w:pStyle w:val="LO-Normal"/>
        <w:spacing w:line="276" w:lineRule="auto"/>
        <w:jc w:val="both"/>
        <w:rPr>
          <w:rFonts w:ascii="Arial" w:eastAsia="Arial;sans-serif" w:hAnsi="Arial" w:cs="Arial"/>
          <w:sz w:val="20"/>
          <w:szCs w:val="20"/>
        </w:rPr>
      </w:pPr>
      <w:r>
        <w:rPr>
          <w:rFonts w:ascii="Arial" w:eastAsia="Arial;sans-serif" w:hAnsi="Arial" w:cs="Arial"/>
          <w:sz w:val="20"/>
          <w:szCs w:val="20"/>
        </w:rPr>
        <w:t>Department of Sport, Recreational Arts and Culture: Libraries Grant                                2 510 000         2 606 820</w:t>
      </w:r>
    </w:p>
    <w:p w:rsidR="001C2F1A" w:rsidRDefault="00FB7BD0">
      <w:pPr>
        <w:pStyle w:val="LO-Normal"/>
        <w:spacing w:line="276" w:lineRule="auto"/>
        <w:jc w:val="both"/>
        <w:rPr>
          <w:rFonts w:ascii="Arial" w:eastAsia="Arial;sans-serif" w:hAnsi="Arial" w:cs="Arial"/>
          <w:sz w:val="20"/>
          <w:szCs w:val="20"/>
        </w:rPr>
      </w:pPr>
      <w:r>
        <w:rPr>
          <w:rFonts w:ascii="Arial" w:eastAsia="Arial;sans-serif" w:hAnsi="Arial" w:cs="Arial"/>
          <w:sz w:val="20"/>
          <w:szCs w:val="20"/>
        </w:rPr>
        <w:t>Local Government Sector Education and Training Authority                                              129 653 -</w:t>
      </w:r>
    </w:p>
    <w:p w:rsidR="001C2F1A" w:rsidRDefault="00FB7BD0">
      <w:pPr>
        <w:pStyle w:val="LO-Normal"/>
        <w:spacing w:line="276" w:lineRule="auto"/>
        <w:jc w:val="both"/>
        <w:rPr>
          <w:rFonts w:ascii="Arial" w:eastAsia="Arial;sans-serif" w:hAnsi="Arial" w:cs="Arial"/>
          <w:sz w:val="20"/>
          <w:szCs w:val="20"/>
        </w:rPr>
      </w:pPr>
      <w:r>
        <w:rPr>
          <w:rFonts w:ascii="Arial" w:eastAsia="Arial;sans-serif" w:hAnsi="Arial" w:cs="Arial"/>
          <w:sz w:val="20"/>
          <w:szCs w:val="20"/>
        </w:rPr>
        <w:t>Chris Hani District Municipality grant funding                                                                     783 922 –</w:t>
      </w:r>
    </w:p>
    <w:p w:rsidR="001C2F1A" w:rsidRDefault="001C2F1A">
      <w:pPr>
        <w:pStyle w:val="LO-Normal"/>
        <w:spacing w:line="276" w:lineRule="auto"/>
        <w:jc w:val="both"/>
        <w:rPr>
          <w:rFonts w:ascii="Arial" w:eastAsia="Arial;sans-serif" w:hAnsi="Arial" w:cs="Arial"/>
          <w:sz w:val="20"/>
          <w:szCs w:val="20"/>
        </w:rPr>
      </w:pPr>
    </w:p>
    <w:p w:rsidR="001C2F1A" w:rsidRDefault="00FB7BD0">
      <w:pPr>
        <w:pStyle w:val="LO-Normal"/>
        <w:spacing w:line="276" w:lineRule="auto"/>
        <w:jc w:val="both"/>
      </w:pPr>
      <w:r>
        <w:rPr>
          <w:rFonts w:ascii="Arial" w:eastAsia="Arial;sans-serif" w:hAnsi="Arial" w:cs="Arial"/>
          <w:b/>
          <w:sz w:val="20"/>
          <w:szCs w:val="20"/>
        </w:rPr>
        <w:t xml:space="preserve">TOTAL </w:t>
      </w:r>
      <w:r>
        <w:rPr>
          <w:rFonts w:ascii="Arial" w:eastAsia="Arial;sans-serif" w:hAnsi="Arial" w:cs="Arial"/>
          <w:b/>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t xml:space="preserve">          </w:t>
      </w:r>
      <w:r>
        <w:rPr>
          <w:rFonts w:ascii="Arial" w:eastAsia="Arial;sans-serif" w:hAnsi="Arial" w:cs="Arial"/>
          <w:b/>
          <w:sz w:val="22"/>
          <w:szCs w:val="22"/>
          <w:u w:val="single"/>
        </w:rPr>
        <w:t>54 764 575      59 609 820</w:t>
      </w:r>
    </w:p>
    <w:p w:rsidR="001C2F1A" w:rsidRDefault="001C2F1A"/>
    <w:p w:rsidR="001C2F1A" w:rsidRDefault="001C2F1A"/>
    <w:p w:rsidR="001C2F1A" w:rsidRDefault="001C2F1A"/>
    <w:p w:rsidR="001C2F1A" w:rsidRDefault="001C2F1A"/>
    <w:p w:rsidR="001C2F1A" w:rsidRDefault="001C2F1A"/>
    <w:p w:rsidR="001C2F1A" w:rsidRDefault="001C2F1A"/>
    <w:p w:rsidR="001C2F1A" w:rsidRDefault="001C2F1A"/>
    <w:p w:rsidR="001C2F1A" w:rsidRDefault="001C2F1A"/>
    <w:p w:rsidR="001C2F1A" w:rsidRDefault="001C2F1A"/>
    <w:p w:rsidR="001C2F1A" w:rsidRDefault="001C2F1A"/>
    <w:p w:rsidR="001C2F1A" w:rsidRDefault="00FB7BD0">
      <w:r>
        <w:br w:type="page"/>
      </w:r>
    </w:p>
    <w:p w:rsidR="001C2F1A" w:rsidRDefault="00FB7BD0">
      <w:pPr>
        <w:pStyle w:val="LO-Normal"/>
        <w:keepNext/>
        <w:numPr>
          <w:ilvl w:val="1"/>
          <w:numId w:val="1"/>
        </w:numPr>
        <w:tabs>
          <w:tab w:val="left" w:pos="0"/>
        </w:tabs>
        <w:spacing w:before="200" w:line="276" w:lineRule="auto"/>
        <w:jc w:val="both"/>
        <w:outlineLvl w:val="1"/>
        <w:rPr>
          <w:rFonts w:eastAsia="Arial;sans-serif" w:cs="Arial;sans-serif"/>
          <w:b/>
          <w:bCs/>
          <w:sz w:val="32"/>
          <w:szCs w:val="28"/>
        </w:rPr>
      </w:pPr>
      <w:r>
        <w:rPr>
          <w:rFonts w:eastAsia="Arial;sans-serif" w:cs="Arial;sans-serif"/>
          <w:b/>
          <w:bCs/>
          <w:sz w:val="32"/>
          <w:szCs w:val="28"/>
        </w:rPr>
        <w:lastRenderedPageBreak/>
        <w:t>APPENDIX M:  CAPITAL EXPENDITURE</w:t>
      </w:r>
    </w:p>
    <w:p w:rsidR="001C2F1A" w:rsidRDefault="00FB7BD0">
      <w:pPr>
        <w:pStyle w:val="LO-Normal"/>
        <w:spacing w:line="276" w:lineRule="auto"/>
        <w:jc w:val="both"/>
        <w:rPr>
          <w:rFonts w:ascii="Arial" w:eastAsia="Arial;sans-serif" w:hAnsi="Arial" w:cs="Arial"/>
          <w:sz w:val="20"/>
          <w:szCs w:val="20"/>
        </w:rPr>
      </w:pPr>
      <w:r>
        <w:rPr>
          <w:rFonts w:ascii="Arial" w:eastAsia="Arial;sans-serif" w:hAnsi="Arial" w:cs="Arial"/>
          <w:sz w:val="20"/>
          <w:szCs w:val="20"/>
        </w:rPr>
        <w:t>Capital grants</w:t>
      </w:r>
    </w:p>
    <w:p w:rsidR="001C2F1A" w:rsidRDefault="00FB7BD0">
      <w:pPr>
        <w:pStyle w:val="LO-Normal"/>
        <w:spacing w:line="276" w:lineRule="auto"/>
        <w:jc w:val="both"/>
        <w:rPr>
          <w:rFonts w:ascii="Arial" w:eastAsia="Arial;sans-serif" w:hAnsi="Arial" w:cs="Arial"/>
          <w:sz w:val="20"/>
          <w:szCs w:val="20"/>
        </w:rPr>
      </w:pPr>
      <w:r>
        <w:rPr>
          <w:rFonts w:ascii="Arial" w:eastAsia="Arial;sans-serif" w:hAnsi="Arial" w:cs="Arial"/>
          <w:sz w:val="20"/>
          <w:szCs w:val="20"/>
        </w:rPr>
        <w:t xml:space="preserve">Municipal Infrastructure Grant </w:t>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r>
      <w:r>
        <w:rPr>
          <w:rFonts w:ascii="Arial" w:eastAsia="Arial;sans-serif" w:hAnsi="Arial" w:cs="Arial"/>
          <w:sz w:val="20"/>
          <w:szCs w:val="20"/>
        </w:rPr>
        <w:tab/>
        <w:t xml:space="preserve">            16 785 000       19 827 000</w:t>
      </w:r>
    </w:p>
    <w:p w:rsidR="001C2F1A" w:rsidRDefault="00FB7BD0">
      <w:pPr>
        <w:pStyle w:val="LO-Normal"/>
        <w:spacing w:line="276" w:lineRule="auto"/>
        <w:jc w:val="both"/>
        <w:rPr>
          <w:rFonts w:ascii="Arial" w:eastAsia="Arial;sans-serif" w:hAnsi="Arial" w:cs="Arial"/>
          <w:sz w:val="20"/>
          <w:szCs w:val="20"/>
        </w:rPr>
      </w:pPr>
      <w:r>
        <w:rPr>
          <w:rFonts w:ascii="Arial" w:eastAsia="Arial;sans-serif" w:hAnsi="Arial" w:cs="Arial"/>
          <w:sz w:val="20"/>
          <w:szCs w:val="20"/>
        </w:rPr>
        <w:t>Integrated National Electrification Program Grant                                                                                         - 4 500 000</w:t>
      </w:r>
    </w:p>
    <w:p w:rsidR="001C2F1A" w:rsidRDefault="00FB7BD0">
      <w:pPr>
        <w:pStyle w:val="LO-Normal"/>
        <w:spacing w:line="276" w:lineRule="auto"/>
        <w:jc w:val="both"/>
      </w:pPr>
      <w:r>
        <w:rPr>
          <w:rFonts w:ascii="Arial" w:eastAsia="Arial;sans-serif" w:hAnsi="Arial" w:cs="Arial"/>
          <w:sz w:val="20"/>
          <w:szCs w:val="20"/>
        </w:rPr>
        <w:t xml:space="preserve">                                                                                                                                             </w:t>
      </w:r>
      <w:r>
        <w:rPr>
          <w:rFonts w:ascii="Arial" w:eastAsia="Arial;sans-serif" w:hAnsi="Arial" w:cs="Arial"/>
          <w:b/>
          <w:sz w:val="22"/>
          <w:szCs w:val="22"/>
          <w:u w:val="single"/>
        </w:rPr>
        <w:t>16 785 000      24 327 000</w:t>
      </w:r>
    </w:p>
    <w:p w:rsidR="001C2F1A" w:rsidRDefault="00FB7BD0">
      <w:pPr>
        <w:pStyle w:val="LO-Normal"/>
        <w:spacing w:line="276" w:lineRule="auto"/>
        <w:jc w:val="both"/>
      </w:pPr>
      <w:r>
        <w:rPr>
          <w:rFonts w:ascii="Arial" w:eastAsia="Arial;sans-serif" w:hAnsi="Arial" w:cs="Arial"/>
          <w:b/>
          <w:sz w:val="20"/>
          <w:szCs w:val="20"/>
        </w:rPr>
        <w:t xml:space="preserve">TOTAL </w:t>
      </w:r>
      <w:r>
        <w:rPr>
          <w:rFonts w:ascii="Arial" w:eastAsia="Arial;sans-serif" w:hAnsi="Arial" w:cs="Arial"/>
          <w:sz w:val="20"/>
          <w:szCs w:val="20"/>
        </w:rPr>
        <w:t xml:space="preserve">                                                                                                                                 </w:t>
      </w:r>
      <w:r>
        <w:rPr>
          <w:rFonts w:ascii="Arial" w:eastAsia="Arial;sans-serif" w:hAnsi="Arial" w:cs="Arial"/>
          <w:b/>
          <w:sz w:val="22"/>
          <w:szCs w:val="22"/>
          <w:u w:val="single"/>
        </w:rPr>
        <w:t>71 549 575       83 936 820</w:t>
      </w:r>
    </w:p>
    <w:p w:rsidR="001C2F1A" w:rsidRDefault="001C2F1A">
      <w:pPr>
        <w:pStyle w:val="BodyText"/>
      </w:pPr>
    </w:p>
    <w:p w:rsidR="001C2F1A" w:rsidRDefault="00FB7BD0">
      <w:pPr>
        <w:pStyle w:val="BodyText"/>
        <w:rPr>
          <w:rFonts w:cs="Arial"/>
          <w:sz w:val="18"/>
          <w:szCs w:val="18"/>
        </w:rPr>
      </w:pPr>
      <w:r>
        <w:br w:type="page"/>
      </w:r>
    </w:p>
    <w:p w:rsidR="001C2F1A" w:rsidRDefault="00FB7BD0">
      <w:pPr>
        <w:pStyle w:val="Heading2"/>
        <w:tabs>
          <w:tab w:val="left" w:pos="0"/>
        </w:tabs>
      </w:pPr>
      <w:bookmarkStart w:id="159" w:name="_Toc130372170"/>
      <w:r>
        <w:lastRenderedPageBreak/>
        <w:t>APPENDIX M (i): CAPITAL EXPENDITURE - NEW ASSETS PROGRAMME</w:t>
      </w:r>
      <w:bookmarkEnd w:id="159"/>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3804"/>
        <w:gridCol w:w="1461"/>
        <w:gridCol w:w="1569"/>
        <w:gridCol w:w="476"/>
        <w:gridCol w:w="1816"/>
        <w:gridCol w:w="1173"/>
        <w:gridCol w:w="1173"/>
        <w:gridCol w:w="1194"/>
      </w:tblGrid>
      <w:tr w:rsidR="001C2F1A">
        <w:trPr>
          <w:trHeight w:val="240"/>
        </w:trPr>
        <w:tc>
          <w:tcPr>
            <w:tcW w:w="3808"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Description</w:t>
            </w:r>
          </w:p>
        </w:tc>
        <w:tc>
          <w:tcPr>
            <w:tcW w:w="1462"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Ward</w:t>
            </w:r>
          </w:p>
        </w:tc>
        <w:tc>
          <w:tcPr>
            <w:tcW w:w="1570"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 Additions 2021</w:t>
            </w:r>
          </w:p>
        </w:tc>
        <w:tc>
          <w:tcPr>
            <w:tcW w:w="476" w:type="dxa"/>
            <w:tcBorders>
              <w:top w:val="single" w:sz="4" w:space="0" w:color="000000"/>
              <w:left w:val="single" w:sz="4" w:space="0" w:color="000000"/>
              <w:bottom w:val="single" w:sz="4" w:space="0" w:color="000000"/>
            </w:tcBorders>
            <w:vAlign w:val="center"/>
          </w:tcPr>
          <w:p w:rsidR="001C2F1A" w:rsidRDefault="001C2F1A">
            <w:pPr>
              <w:pStyle w:val="LO-Normal"/>
              <w:suppressAutoHyphens w:val="0"/>
              <w:spacing w:before="120" w:after="120"/>
              <w:jc w:val="both"/>
              <w:textAlignment w:val="auto"/>
              <w:rPr>
                <w:b/>
                <w:kern w:val="0"/>
                <w:sz w:val="20"/>
                <w:szCs w:val="20"/>
                <w:lang w:eastAsia="en-ZA" w:bidi="ar-SA"/>
              </w:rPr>
            </w:pPr>
          </w:p>
        </w:tc>
        <w:tc>
          <w:tcPr>
            <w:tcW w:w="1817"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 Additions 2022 </w:t>
            </w:r>
          </w:p>
        </w:tc>
        <w:tc>
          <w:tcPr>
            <w:tcW w:w="1174"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Budget 2022</w:t>
            </w:r>
          </w:p>
        </w:tc>
        <w:tc>
          <w:tcPr>
            <w:tcW w:w="1174"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Variance</w:t>
            </w:r>
          </w:p>
        </w:tc>
        <w:tc>
          <w:tcPr>
            <w:tcW w:w="1195"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Classification</w:t>
            </w:r>
          </w:p>
        </w:tc>
      </w:tr>
      <w:tr w:rsidR="001C2F1A">
        <w:trPr>
          <w:trHeight w:val="240"/>
        </w:trPr>
        <w:tc>
          <w:tcPr>
            <w:tcW w:w="3808"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Design, Supervision, monitoring and Supervision INEP</w:t>
            </w:r>
          </w:p>
        </w:tc>
        <w:tc>
          <w:tcPr>
            <w:tcW w:w="1462"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9</w:t>
            </w:r>
          </w:p>
        </w:tc>
        <w:tc>
          <w:tcPr>
            <w:tcW w:w="1570"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2 253 893,38</w:t>
            </w:r>
          </w:p>
        </w:tc>
        <w:tc>
          <w:tcPr>
            <w:tcW w:w="476"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Infrastructure</w:t>
            </w:r>
          </w:p>
        </w:tc>
      </w:tr>
      <w:tr w:rsidR="001C2F1A">
        <w:trPr>
          <w:trHeight w:val="240"/>
        </w:trPr>
        <w:tc>
          <w:tcPr>
            <w:tcW w:w="3808"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Design of MV and LV Distribution Network Rosemead Phase 2(Capotex)</w:t>
            </w:r>
          </w:p>
        </w:tc>
        <w:tc>
          <w:tcPr>
            <w:tcW w:w="1462"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7</w:t>
            </w:r>
          </w:p>
        </w:tc>
        <w:tc>
          <w:tcPr>
            <w:tcW w:w="1570"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1 374 792,18</w:t>
            </w:r>
          </w:p>
        </w:tc>
        <w:tc>
          <w:tcPr>
            <w:tcW w:w="476"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991 109,45</w:t>
            </w:r>
          </w:p>
        </w:tc>
        <w:tc>
          <w:tcPr>
            <w:tcW w:w="1174"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Infrastructure</w:t>
            </w:r>
          </w:p>
        </w:tc>
      </w:tr>
      <w:tr w:rsidR="001C2F1A">
        <w:trPr>
          <w:trHeight w:val="240"/>
        </w:trPr>
        <w:tc>
          <w:tcPr>
            <w:tcW w:w="3808"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Supply and Installation of RMUs and Ripple Signal Receivers</w:t>
            </w:r>
          </w:p>
        </w:tc>
        <w:tc>
          <w:tcPr>
            <w:tcW w:w="1462"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5 &amp; 9</w:t>
            </w:r>
          </w:p>
        </w:tc>
        <w:tc>
          <w:tcPr>
            <w:tcW w:w="1570"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5 361 469,62</w:t>
            </w:r>
          </w:p>
        </w:tc>
        <w:tc>
          <w:tcPr>
            <w:tcW w:w="476"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Infrastructure</w:t>
            </w:r>
          </w:p>
        </w:tc>
      </w:tr>
      <w:tr w:rsidR="001C2F1A">
        <w:trPr>
          <w:trHeight w:val="240"/>
        </w:trPr>
        <w:tc>
          <w:tcPr>
            <w:tcW w:w="3808"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Design of Roads in Cradock</w:t>
            </w:r>
          </w:p>
        </w:tc>
        <w:tc>
          <w:tcPr>
            <w:tcW w:w="1462"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5</w:t>
            </w:r>
          </w:p>
        </w:tc>
        <w:tc>
          <w:tcPr>
            <w:tcW w:w="1570"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5 624 196</w:t>
            </w:r>
          </w:p>
          <w:p w:rsidR="001C2F1A" w:rsidRDefault="001C2F1A">
            <w:pPr>
              <w:pStyle w:val="LO-Normal"/>
              <w:suppressAutoHyphens w:val="0"/>
              <w:spacing w:line="276" w:lineRule="auto"/>
              <w:jc w:val="both"/>
              <w:textAlignment w:val="auto"/>
              <w:rPr>
                <w:kern w:val="0"/>
                <w:sz w:val="18"/>
                <w:szCs w:val="18"/>
                <w:lang w:eastAsia="en-ZA" w:bidi="ar-SA"/>
              </w:rPr>
            </w:pPr>
          </w:p>
        </w:tc>
        <w:tc>
          <w:tcPr>
            <w:tcW w:w="476"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7 823 941,13</w:t>
            </w:r>
          </w:p>
        </w:tc>
        <w:tc>
          <w:tcPr>
            <w:tcW w:w="1174"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1 506 550</w:t>
            </w:r>
          </w:p>
        </w:tc>
        <w:tc>
          <w:tcPr>
            <w:tcW w:w="1174"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Infrastructure</w:t>
            </w:r>
          </w:p>
        </w:tc>
      </w:tr>
      <w:tr w:rsidR="001C2F1A">
        <w:trPr>
          <w:trHeight w:val="240"/>
        </w:trPr>
        <w:tc>
          <w:tcPr>
            <w:tcW w:w="3808"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UPGRADING OF MUNICIPAL FARM COMMONAGES(Cradock and Middelburg)</w:t>
            </w:r>
          </w:p>
        </w:tc>
        <w:tc>
          <w:tcPr>
            <w:tcW w:w="1462"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7</w:t>
            </w:r>
          </w:p>
        </w:tc>
        <w:tc>
          <w:tcPr>
            <w:tcW w:w="1570"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263 872,11</w:t>
            </w:r>
          </w:p>
        </w:tc>
        <w:tc>
          <w:tcPr>
            <w:tcW w:w="476"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871 779,42</w:t>
            </w:r>
          </w:p>
        </w:tc>
        <w:tc>
          <w:tcPr>
            <w:tcW w:w="1174"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4 082 500</w:t>
            </w:r>
          </w:p>
        </w:tc>
        <w:tc>
          <w:tcPr>
            <w:tcW w:w="1174"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Community assets</w:t>
            </w:r>
          </w:p>
        </w:tc>
      </w:tr>
      <w:tr w:rsidR="001C2F1A">
        <w:trPr>
          <w:trHeight w:val="240"/>
        </w:trPr>
        <w:tc>
          <w:tcPr>
            <w:tcW w:w="3808"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Construction of Cattle Custom Feed</w:t>
            </w:r>
          </w:p>
        </w:tc>
        <w:tc>
          <w:tcPr>
            <w:tcW w:w="1462"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7</w:t>
            </w:r>
          </w:p>
        </w:tc>
        <w:tc>
          <w:tcPr>
            <w:tcW w:w="1570"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716 078,02</w:t>
            </w:r>
          </w:p>
        </w:tc>
        <w:tc>
          <w:tcPr>
            <w:tcW w:w="476"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Community assets</w:t>
            </w:r>
          </w:p>
        </w:tc>
      </w:tr>
      <w:tr w:rsidR="001C2F1A">
        <w:trPr>
          <w:trHeight w:val="240"/>
        </w:trPr>
        <w:tc>
          <w:tcPr>
            <w:tcW w:w="3808"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Community Hall Ward 2 - Lingelihle</w:t>
            </w:r>
          </w:p>
        </w:tc>
        <w:tc>
          <w:tcPr>
            <w:tcW w:w="1462"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2</w:t>
            </w:r>
          </w:p>
        </w:tc>
        <w:tc>
          <w:tcPr>
            <w:tcW w:w="1570"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6 129 816</w:t>
            </w:r>
          </w:p>
        </w:tc>
        <w:tc>
          <w:tcPr>
            <w:tcW w:w="476"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2 541 067</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13 537 500</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Community assets</w:t>
            </w:r>
          </w:p>
        </w:tc>
      </w:tr>
      <w:tr w:rsidR="001C2F1A">
        <w:trPr>
          <w:trHeight w:val="240"/>
        </w:trPr>
        <w:tc>
          <w:tcPr>
            <w:tcW w:w="3808"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Lusaka Community Hall</w:t>
            </w:r>
          </w:p>
        </w:tc>
        <w:tc>
          <w:tcPr>
            <w:tcW w:w="1462"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8</w:t>
            </w:r>
          </w:p>
        </w:tc>
        <w:tc>
          <w:tcPr>
            <w:tcW w:w="1570"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1 932 574</w:t>
            </w:r>
          </w:p>
        </w:tc>
        <w:tc>
          <w:tcPr>
            <w:tcW w:w="476"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218 764</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Community assets</w:t>
            </w:r>
          </w:p>
        </w:tc>
      </w:tr>
      <w:tr w:rsidR="001C2F1A">
        <w:trPr>
          <w:trHeight w:val="240"/>
        </w:trPr>
        <w:tc>
          <w:tcPr>
            <w:tcW w:w="3808"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DESIGN MV   LV DISTRIBUTION NETWORK ROSMEAD</w:t>
            </w:r>
          </w:p>
        </w:tc>
        <w:tc>
          <w:tcPr>
            <w:tcW w:w="1462"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7</w:t>
            </w:r>
          </w:p>
        </w:tc>
        <w:tc>
          <w:tcPr>
            <w:tcW w:w="1570"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887 423</w:t>
            </w:r>
          </w:p>
        </w:tc>
        <w:tc>
          <w:tcPr>
            <w:tcW w:w="476"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Community assets</w:t>
            </w:r>
          </w:p>
        </w:tc>
      </w:tr>
      <w:tr w:rsidR="001C2F1A">
        <w:trPr>
          <w:trHeight w:val="240"/>
        </w:trPr>
        <w:tc>
          <w:tcPr>
            <w:tcW w:w="3808"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Middelburg Ward &amp;7 and 8 highmasts</w:t>
            </w:r>
          </w:p>
        </w:tc>
        <w:tc>
          <w:tcPr>
            <w:tcW w:w="1462"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7 &amp; 8</w:t>
            </w:r>
          </w:p>
        </w:tc>
        <w:tc>
          <w:tcPr>
            <w:tcW w:w="1570"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472 470</w:t>
            </w:r>
          </w:p>
        </w:tc>
        <w:tc>
          <w:tcPr>
            <w:tcW w:w="476"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817"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8 347 134</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12 950 000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95"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Community assets</w:t>
            </w:r>
          </w:p>
        </w:tc>
      </w:tr>
    </w:tbl>
    <w:p w:rsidR="001C2F1A" w:rsidRDefault="001C2F1A">
      <w:pPr>
        <w:pStyle w:val="BodyText"/>
        <w:rPr>
          <w:rFonts w:cs="Arial"/>
          <w:sz w:val="18"/>
          <w:szCs w:val="18"/>
        </w:rPr>
      </w:pPr>
    </w:p>
    <w:p w:rsidR="001C2F1A" w:rsidRDefault="00FB7BD0">
      <w:pPr>
        <w:pStyle w:val="Heading2"/>
        <w:tabs>
          <w:tab w:val="left" w:pos="0"/>
        </w:tabs>
      </w:pPr>
      <w:bookmarkStart w:id="160" w:name="_Toc130372171"/>
      <w:r>
        <w:t>APPENDIX M (ii): CAPITAL EXPENDITURE – UPGRADE/RENEWAL PROGRAMME</w:t>
      </w:r>
      <w:bookmarkEnd w:id="160"/>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3750"/>
        <w:gridCol w:w="1439"/>
        <w:gridCol w:w="1546"/>
        <w:gridCol w:w="1081"/>
        <w:gridCol w:w="1177"/>
        <w:gridCol w:w="1156"/>
        <w:gridCol w:w="1156"/>
        <w:gridCol w:w="1361"/>
      </w:tblGrid>
      <w:tr w:rsidR="001C2F1A">
        <w:trPr>
          <w:trHeight w:val="240"/>
        </w:trPr>
        <w:tc>
          <w:tcPr>
            <w:tcW w:w="3753"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Description</w:t>
            </w:r>
          </w:p>
        </w:tc>
        <w:tc>
          <w:tcPr>
            <w:tcW w:w="1440"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Ward</w:t>
            </w:r>
          </w:p>
        </w:tc>
        <w:tc>
          <w:tcPr>
            <w:tcW w:w="1547"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 Additions 2021</w:t>
            </w:r>
          </w:p>
        </w:tc>
        <w:tc>
          <w:tcPr>
            <w:tcW w:w="1082" w:type="dxa"/>
            <w:tcBorders>
              <w:top w:val="single" w:sz="4" w:space="0" w:color="000000"/>
              <w:left w:val="single" w:sz="4" w:space="0" w:color="000000"/>
              <w:bottom w:val="single" w:sz="4" w:space="0" w:color="000000"/>
            </w:tcBorders>
            <w:vAlign w:val="center"/>
          </w:tcPr>
          <w:p w:rsidR="001C2F1A" w:rsidRDefault="001C2F1A">
            <w:pPr>
              <w:pStyle w:val="LO-Normal"/>
              <w:suppressAutoHyphens w:val="0"/>
              <w:spacing w:before="120" w:after="120"/>
              <w:jc w:val="both"/>
              <w:textAlignment w:val="auto"/>
              <w:rPr>
                <w:b/>
                <w:kern w:val="0"/>
                <w:sz w:val="20"/>
                <w:szCs w:val="20"/>
                <w:lang w:eastAsia="en-ZA" w:bidi="ar-SA"/>
              </w:rPr>
            </w:pPr>
          </w:p>
        </w:tc>
        <w:tc>
          <w:tcPr>
            <w:tcW w:w="1178"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 Additions 2022 </w:t>
            </w:r>
          </w:p>
        </w:tc>
        <w:tc>
          <w:tcPr>
            <w:tcW w:w="1157"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Budget 2022</w:t>
            </w:r>
          </w:p>
        </w:tc>
        <w:tc>
          <w:tcPr>
            <w:tcW w:w="1157" w:type="dxa"/>
            <w:tcBorders>
              <w:top w:val="single" w:sz="4" w:space="0" w:color="000000"/>
              <w:left w:val="single" w:sz="4" w:space="0" w:color="000000"/>
              <w:bottom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Variance</w:t>
            </w:r>
          </w:p>
        </w:tc>
        <w:tc>
          <w:tcPr>
            <w:tcW w:w="1362" w:type="dxa"/>
            <w:tcBorders>
              <w:top w:val="single" w:sz="4" w:space="0" w:color="000000"/>
              <w:left w:val="single" w:sz="4" w:space="0" w:color="000000"/>
              <w:bottom w:val="single" w:sz="4" w:space="0" w:color="000000"/>
              <w:right w:val="single" w:sz="4" w:space="0" w:color="000000"/>
            </w:tcBorders>
            <w:vAlign w:val="center"/>
          </w:tcPr>
          <w:p w:rsidR="001C2F1A" w:rsidRDefault="00FB7BD0">
            <w:pPr>
              <w:pStyle w:val="LO-Normal"/>
              <w:suppressAutoHyphens w:val="0"/>
              <w:spacing w:before="120" w:after="120"/>
              <w:jc w:val="both"/>
              <w:textAlignment w:val="auto"/>
              <w:rPr>
                <w:b/>
                <w:kern w:val="0"/>
                <w:sz w:val="20"/>
                <w:szCs w:val="20"/>
                <w:lang w:eastAsia="en-ZA" w:bidi="ar-SA"/>
              </w:rPr>
            </w:pPr>
            <w:r>
              <w:rPr>
                <w:b/>
                <w:kern w:val="0"/>
                <w:sz w:val="20"/>
                <w:szCs w:val="20"/>
                <w:lang w:eastAsia="en-ZA" w:bidi="ar-SA"/>
              </w:rPr>
              <w:t>Classification</w:t>
            </w:r>
          </w:p>
        </w:tc>
      </w:tr>
      <w:tr w:rsidR="001C2F1A">
        <w:trPr>
          <w:trHeight w:val="240"/>
        </w:trPr>
        <w:tc>
          <w:tcPr>
            <w:tcW w:w="3753"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Resealing of Adderley Street phase 2 Cradock</w:t>
            </w:r>
          </w:p>
        </w:tc>
        <w:tc>
          <w:tcPr>
            <w:tcW w:w="1440"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5</w:t>
            </w:r>
          </w:p>
        </w:tc>
        <w:tc>
          <w:tcPr>
            <w:tcW w:w="154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082"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78"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9 723 587,45</w:t>
            </w:r>
          </w:p>
        </w:tc>
        <w:tc>
          <w:tcPr>
            <w:tcW w:w="115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57"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362" w:type="dxa"/>
            <w:tcBorders>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Infrastructure</w:t>
            </w:r>
          </w:p>
        </w:tc>
      </w:tr>
      <w:tr w:rsidR="001C2F1A">
        <w:trPr>
          <w:trHeight w:val="240"/>
        </w:trPr>
        <w:tc>
          <w:tcPr>
            <w:tcW w:w="3753"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Resealing of Van de Walt and Van Reenen</w:t>
            </w:r>
          </w:p>
        </w:tc>
        <w:tc>
          <w:tcPr>
            <w:tcW w:w="1440"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5</w:t>
            </w:r>
          </w:p>
        </w:tc>
        <w:tc>
          <w:tcPr>
            <w:tcW w:w="154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082"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78"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5 328 158,36</w:t>
            </w:r>
          </w:p>
        </w:tc>
        <w:tc>
          <w:tcPr>
            <w:tcW w:w="115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0</w:t>
            </w:r>
          </w:p>
        </w:tc>
        <w:tc>
          <w:tcPr>
            <w:tcW w:w="1157"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362" w:type="dxa"/>
            <w:tcBorders>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Infrastructure</w:t>
            </w:r>
          </w:p>
        </w:tc>
      </w:tr>
      <w:tr w:rsidR="001C2F1A">
        <w:trPr>
          <w:trHeight w:val="240"/>
        </w:trPr>
        <w:tc>
          <w:tcPr>
            <w:tcW w:w="3753"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Paving of Makweba Street</w:t>
            </w:r>
          </w:p>
        </w:tc>
        <w:tc>
          <w:tcPr>
            <w:tcW w:w="1440"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3</w:t>
            </w:r>
          </w:p>
        </w:tc>
        <w:tc>
          <w:tcPr>
            <w:tcW w:w="154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12 756 850</w:t>
            </w:r>
          </w:p>
        </w:tc>
        <w:tc>
          <w:tcPr>
            <w:tcW w:w="1082"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78"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1 183 029</w:t>
            </w:r>
          </w:p>
        </w:tc>
        <w:tc>
          <w:tcPr>
            <w:tcW w:w="1157" w:type="dxa"/>
            <w:tcBorders>
              <w:left w:val="single" w:sz="4" w:space="0" w:color="000000"/>
              <w:bottom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14 131 200</w:t>
            </w:r>
          </w:p>
        </w:tc>
        <w:tc>
          <w:tcPr>
            <w:tcW w:w="1157"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362" w:type="dxa"/>
            <w:tcBorders>
              <w:left w:val="single" w:sz="4" w:space="0" w:color="000000"/>
              <w:bottom w:val="single" w:sz="4" w:space="0" w:color="000000"/>
              <w:right w:val="single" w:sz="4" w:space="0" w:color="000000"/>
            </w:tcBorders>
            <w:vAlign w:val="center"/>
          </w:tcPr>
          <w:p w:rsidR="001C2F1A" w:rsidRDefault="00FB7BD0">
            <w:pPr>
              <w:pStyle w:val="LO-Normal"/>
              <w:suppressAutoHyphens w:val="0"/>
              <w:spacing w:line="276" w:lineRule="auto"/>
              <w:jc w:val="both"/>
              <w:textAlignment w:val="auto"/>
              <w:rPr>
                <w:kern w:val="0"/>
                <w:sz w:val="18"/>
                <w:szCs w:val="18"/>
                <w:lang w:eastAsia="en-ZA" w:bidi="ar-SA"/>
              </w:rPr>
            </w:pPr>
            <w:r>
              <w:rPr>
                <w:kern w:val="0"/>
                <w:sz w:val="18"/>
                <w:szCs w:val="18"/>
                <w:lang w:eastAsia="en-ZA" w:bidi="ar-SA"/>
              </w:rPr>
              <w:t>Infrastructure</w:t>
            </w:r>
          </w:p>
        </w:tc>
      </w:tr>
      <w:tr w:rsidR="001C2F1A">
        <w:trPr>
          <w:trHeight w:val="240"/>
        </w:trPr>
        <w:tc>
          <w:tcPr>
            <w:tcW w:w="3753"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440"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547"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082"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78"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57"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157" w:type="dxa"/>
            <w:tcBorders>
              <w:left w:val="single" w:sz="4" w:space="0" w:color="000000"/>
              <w:bottom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c>
          <w:tcPr>
            <w:tcW w:w="1362" w:type="dxa"/>
            <w:tcBorders>
              <w:left w:val="single" w:sz="4" w:space="0" w:color="000000"/>
              <w:bottom w:val="single" w:sz="4" w:space="0" w:color="000000"/>
              <w:right w:val="single" w:sz="4" w:space="0" w:color="000000"/>
            </w:tcBorders>
            <w:vAlign w:val="center"/>
          </w:tcPr>
          <w:p w:rsidR="001C2F1A" w:rsidRDefault="001C2F1A">
            <w:pPr>
              <w:pStyle w:val="LO-Normal"/>
              <w:suppressAutoHyphens w:val="0"/>
              <w:spacing w:line="276" w:lineRule="auto"/>
              <w:jc w:val="both"/>
              <w:textAlignment w:val="auto"/>
              <w:rPr>
                <w:kern w:val="0"/>
                <w:sz w:val="18"/>
                <w:szCs w:val="18"/>
                <w:lang w:eastAsia="en-ZA" w:bidi="ar-SA"/>
              </w:rPr>
            </w:pPr>
          </w:p>
        </w:tc>
      </w:tr>
    </w:tbl>
    <w:p w:rsidR="001C2F1A" w:rsidRDefault="001C2F1A">
      <w:pPr>
        <w:pStyle w:val="BodyText"/>
        <w:rPr>
          <w:rFonts w:cs="Arial"/>
          <w:sz w:val="18"/>
          <w:szCs w:val="18"/>
        </w:rPr>
      </w:pPr>
    </w:p>
    <w:p w:rsidR="001C2F1A" w:rsidRDefault="001C2F1A">
      <w:pPr>
        <w:pStyle w:val="BodyText"/>
        <w:rPr>
          <w:rFonts w:cs="Arial"/>
          <w:sz w:val="18"/>
          <w:szCs w:val="18"/>
        </w:rPr>
      </w:pPr>
    </w:p>
    <w:p w:rsidR="001C2F1A" w:rsidRDefault="001C2F1A">
      <w:pPr>
        <w:pStyle w:val="BodyText"/>
        <w:rPr>
          <w:rFonts w:cs="Arial"/>
          <w:sz w:val="18"/>
          <w:szCs w:val="18"/>
        </w:rPr>
      </w:pPr>
    </w:p>
    <w:p w:rsidR="001C2F1A" w:rsidRDefault="00FB7BD0">
      <w:pPr>
        <w:pStyle w:val="BodyText"/>
        <w:rPr>
          <w:rFonts w:cs="Arial"/>
          <w:sz w:val="18"/>
          <w:szCs w:val="18"/>
        </w:rPr>
      </w:pPr>
      <w:r>
        <w:br w:type="page"/>
      </w:r>
    </w:p>
    <w:p w:rsidR="001C2F1A" w:rsidRDefault="00FB7BD0">
      <w:pPr>
        <w:pStyle w:val="Heading2"/>
        <w:tabs>
          <w:tab w:val="left" w:pos="0"/>
        </w:tabs>
      </w:pPr>
      <w:bookmarkStart w:id="161" w:name="_Toc130372172"/>
      <w:r>
        <w:lastRenderedPageBreak/>
        <w:t>APPENDIX N – CAPITAL PROGRAMME BY PROJECT YEAR 2021/2022</w:t>
      </w:r>
      <w:bookmarkEnd w:id="161"/>
    </w:p>
    <w:p w:rsidR="001C2F1A" w:rsidRDefault="001C2F1A">
      <w:pPr>
        <w:pStyle w:val="BodyText"/>
        <w:rPr>
          <w:rFonts w:cs="Arial"/>
          <w:sz w:val="18"/>
          <w:szCs w:val="18"/>
        </w:rPr>
      </w:pP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913"/>
        <w:gridCol w:w="2764"/>
        <w:gridCol w:w="1107"/>
        <w:gridCol w:w="4200"/>
        <w:gridCol w:w="3676"/>
      </w:tblGrid>
      <w:tr w:rsidR="001C2F1A">
        <w:trPr>
          <w:trHeight w:val="536"/>
        </w:trPr>
        <w:tc>
          <w:tcPr>
            <w:tcW w:w="914" w:type="dxa"/>
            <w:tcBorders>
              <w:top w:val="single" w:sz="6" w:space="0" w:color="000000"/>
              <w:left w:val="single" w:sz="6" w:space="0" w:color="000000"/>
              <w:bottom w:val="single" w:sz="6" w:space="0" w:color="000000"/>
              <w:right w:val="single" w:sz="6" w:space="0" w:color="000000"/>
            </w:tcBorders>
            <w:shd w:val="clear" w:color="auto" w:fill="A6A6A6"/>
          </w:tcPr>
          <w:p w:rsidR="001C2F1A" w:rsidRDefault="00FB7BD0">
            <w:pPr>
              <w:pStyle w:val="TableContents"/>
              <w:jc w:val="left"/>
              <w:rPr>
                <w:b/>
                <w:sz w:val="20"/>
                <w:szCs w:val="20"/>
              </w:rPr>
            </w:pPr>
            <w:r>
              <w:rPr>
                <w:b/>
                <w:sz w:val="20"/>
                <w:szCs w:val="20"/>
              </w:rPr>
              <w:t>d number</w:t>
            </w:r>
          </w:p>
        </w:tc>
        <w:tc>
          <w:tcPr>
            <w:tcW w:w="2768" w:type="dxa"/>
            <w:tcBorders>
              <w:top w:val="single" w:sz="6" w:space="0" w:color="000000"/>
              <w:left w:val="single" w:sz="6" w:space="0" w:color="000000"/>
              <w:bottom w:val="single" w:sz="6" w:space="0" w:color="000000"/>
              <w:right w:val="single" w:sz="6" w:space="0" w:color="000000"/>
            </w:tcBorders>
            <w:shd w:val="clear" w:color="auto" w:fill="A6A6A6"/>
          </w:tcPr>
          <w:p w:rsidR="001C2F1A" w:rsidRDefault="00FB7BD0">
            <w:pPr>
              <w:pStyle w:val="TableContents"/>
              <w:jc w:val="left"/>
              <w:rPr>
                <w:b/>
                <w:sz w:val="20"/>
                <w:szCs w:val="20"/>
              </w:rPr>
            </w:pPr>
            <w:r>
              <w:rPr>
                <w:b/>
                <w:sz w:val="20"/>
                <w:szCs w:val="20"/>
              </w:rPr>
              <w:t>Description</w:t>
            </w:r>
          </w:p>
        </w:tc>
        <w:tc>
          <w:tcPr>
            <w:tcW w:w="1108" w:type="dxa"/>
            <w:tcBorders>
              <w:top w:val="single" w:sz="6" w:space="0" w:color="000000"/>
              <w:left w:val="single" w:sz="6" w:space="0" w:color="000000"/>
              <w:bottom w:val="single" w:sz="6" w:space="0" w:color="000000"/>
              <w:right w:val="single" w:sz="6" w:space="0" w:color="000000"/>
            </w:tcBorders>
            <w:shd w:val="clear" w:color="auto" w:fill="A6A6A6"/>
          </w:tcPr>
          <w:p w:rsidR="001C2F1A" w:rsidRDefault="00FB7BD0">
            <w:pPr>
              <w:pStyle w:val="TableContents"/>
              <w:jc w:val="left"/>
              <w:rPr>
                <w:b/>
                <w:sz w:val="20"/>
                <w:szCs w:val="20"/>
              </w:rPr>
            </w:pPr>
            <w:r>
              <w:rPr>
                <w:b/>
                <w:sz w:val="20"/>
                <w:szCs w:val="20"/>
              </w:rPr>
              <w:t>Completion status/comment</w:t>
            </w:r>
          </w:p>
        </w:tc>
        <w:tc>
          <w:tcPr>
            <w:tcW w:w="4205" w:type="dxa"/>
            <w:tcBorders>
              <w:top w:val="single" w:sz="6" w:space="0" w:color="000000"/>
              <w:left w:val="single" w:sz="6" w:space="0" w:color="000000"/>
              <w:bottom w:val="single" w:sz="6" w:space="0" w:color="000000"/>
              <w:right w:val="single" w:sz="6" w:space="0" w:color="000000"/>
            </w:tcBorders>
            <w:shd w:val="clear" w:color="auto" w:fill="A6A6A6"/>
          </w:tcPr>
          <w:p w:rsidR="001C2F1A" w:rsidRDefault="00FB7BD0">
            <w:pPr>
              <w:pStyle w:val="TableContents"/>
              <w:jc w:val="left"/>
              <w:rPr>
                <w:b/>
                <w:sz w:val="20"/>
                <w:szCs w:val="20"/>
              </w:rPr>
            </w:pPr>
            <w:r>
              <w:rPr>
                <w:b/>
                <w:sz w:val="20"/>
                <w:szCs w:val="20"/>
              </w:rPr>
              <w:t>Challenges</w:t>
            </w:r>
          </w:p>
        </w:tc>
        <w:tc>
          <w:tcPr>
            <w:tcW w:w="3681" w:type="dxa"/>
            <w:tcBorders>
              <w:top w:val="single" w:sz="6" w:space="0" w:color="000000"/>
              <w:left w:val="single" w:sz="6" w:space="0" w:color="000000"/>
              <w:bottom w:val="single" w:sz="6" w:space="0" w:color="000000"/>
              <w:right w:val="single" w:sz="6" w:space="0" w:color="000000"/>
            </w:tcBorders>
            <w:shd w:val="clear" w:color="auto" w:fill="A6A6A6"/>
          </w:tcPr>
          <w:p w:rsidR="001C2F1A" w:rsidRDefault="00FB7BD0">
            <w:pPr>
              <w:pStyle w:val="TableContents"/>
              <w:jc w:val="left"/>
              <w:rPr>
                <w:b/>
                <w:sz w:val="20"/>
                <w:szCs w:val="20"/>
              </w:rPr>
            </w:pPr>
            <w:r>
              <w:rPr>
                <w:b/>
                <w:sz w:val="20"/>
                <w:szCs w:val="20"/>
              </w:rPr>
              <w:t>Management Comment</w:t>
            </w:r>
          </w:p>
        </w:tc>
      </w:tr>
      <w:tr w:rsidR="001C2F1A">
        <w:trPr>
          <w:trHeight w:val="532"/>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t>1</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Construction of Lusaka Community Hall</w:t>
            </w:r>
          </w:p>
          <w:p w:rsidR="001C2F1A" w:rsidRDefault="001C2F1A">
            <w:pPr>
              <w:pStyle w:val="TableContents"/>
              <w:jc w:val="left"/>
              <w:rPr>
                <w:sz w:val="20"/>
                <w:szCs w:val="20"/>
              </w:rPr>
            </w:pP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Complete</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N/A</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N/A</w:t>
            </w:r>
          </w:p>
        </w:tc>
      </w:tr>
      <w:tr w:rsidR="001C2F1A">
        <w:trPr>
          <w:trHeight w:val="544"/>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t>2</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Construction of Lingelihle Community Hall</w:t>
            </w: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Practical Completion</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N/A</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N/A</w:t>
            </w:r>
          </w:p>
        </w:tc>
      </w:tr>
      <w:tr w:rsidR="001C2F1A">
        <w:trPr>
          <w:trHeight w:val="226"/>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t>3</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Paving of Makwemba Street</w:t>
            </w:r>
          </w:p>
          <w:p w:rsidR="001C2F1A" w:rsidRDefault="001C2F1A">
            <w:pPr>
              <w:pStyle w:val="TableContents"/>
              <w:jc w:val="left"/>
              <w:rPr>
                <w:sz w:val="20"/>
                <w:szCs w:val="20"/>
              </w:rPr>
            </w:pP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Complete</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N/A</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N/A</w:t>
            </w:r>
          </w:p>
        </w:tc>
      </w:tr>
      <w:tr w:rsidR="001C2F1A">
        <w:trPr>
          <w:trHeight w:val="422"/>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t>4</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pPr>
            <w:r>
              <w:rPr>
                <w:sz w:val="20"/>
                <w:szCs w:val="20"/>
                <w:lang w:val="en-GB"/>
              </w:rPr>
              <w:t>Reseal of Cradock CBD Streets  (Adderley and Victoria) Phase 2</w:t>
            </w: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Complete</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N/A</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N/A</w:t>
            </w:r>
          </w:p>
        </w:tc>
      </w:tr>
      <w:tr w:rsidR="001C2F1A">
        <w:trPr>
          <w:trHeight w:val="420"/>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t>5</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lang w:val="en-GB"/>
              </w:rPr>
            </w:pPr>
            <w:r>
              <w:rPr>
                <w:sz w:val="20"/>
                <w:szCs w:val="20"/>
                <w:lang w:val="en-GB"/>
              </w:rPr>
              <w:t>Reseal Middelburg Streets ( Van de Walt and Van Reenen) Phase 2</w:t>
            </w: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Complete</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N/A</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LO-Normal"/>
              <w:tabs>
                <w:tab w:val="left" w:pos="1000"/>
              </w:tabs>
              <w:rPr>
                <w:sz w:val="20"/>
                <w:szCs w:val="20"/>
              </w:rPr>
            </w:pPr>
            <w:r>
              <w:rPr>
                <w:sz w:val="20"/>
                <w:szCs w:val="20"/>
              </w:rPr>
              <w:t>N/A</w:t>
            </w:r>
          </w:p>
        </w:tc>
      </w:tr>
      <w:tr w:rsidR="001C2F1A">
        <w:trPr>
          <w:trHeight w:val="637"/>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t>6</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Paving Lusaka Streets (CHDM EPWP) Middelburg Ward 8</w:t>
            </w: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Complete</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N/A</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N/A</w:t>
            </w:r>
          </w:p>
        </w:tc>
      </w:tr>
      <w:tr w:rsidR="001C2F1A">
        <w:trPr>
          <w:trHeight w:val="476"/>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t>7</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Paving of Fort Calata Street (CHDM EPWP) Cradock Ward 6</w:t>
            </w: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Complete</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N/A</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N/A</w:t>
            </w:r>
          </w:p>
        </w:tc>
      </w:tr>
      <w:tr w:rsidR="001C2F1A">
        <w:trPr>
          <w:trHeight w:val="450"/>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t>8</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Middelburg ward 7 and 8 Highmast Lights</w:t>
            </w: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80% complete</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All 25 High Mast have been installed, the contractor is in the process to procure mast connection materials. Progress at 80%</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It’s a multi-year project. To be completed in the 2022/23 FY.</w:t>
            </w:r>
          </w:p>
        </w:tc>
      </w:tr>
      <w:tr w:rsidR="001C2F1A">
        <w:trPr>
          <w:trHeight w:val="586"/>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lastRenderedPageBreak/>
              <w:t>9</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Electrification of Rosmead – 68 Units (Phase 2)</w:t>
            </w: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80% complete</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Low Voltage and Medium Voltage network has been installed with Pole Boxes. Progress at 80%</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Delay in the Transnet Wayleave Application approval</w:t>
            </w:r>
          </w:p>
        </w:tc>
      </w:tr>
      <w:tr w:rsidR="001C2F1A">
        <w:trPr>
          <w:trHeight w:val="311"/>
        </w:trPr>
        <w:tc>
          <w:tcPr>
            <w:tcW w:w="914"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right"/>
              <w:rPr>
                <w:sz w:val="20"/>
                <w:szCs w:val="20"/>
              </w:rPr>
            </w:pPr>
            <w:r>
              <w:rPr>
                <w:sz w:val="20"/>
                <w:szCs w:val="20"/>
              </w:rPr>
              <w:t>10</w:t>
            </w:r>
          </w:p>
        </w:tc>
        <w:tc>
          <w:tcPr>
            <w:tcW w:w="276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Commonages Infrastructure Upgrade</w:t>
            </w:r>
          </w:p>
        </w:tc>
        <w:tc>
          <w:tcPr>
            <w:tcW w:w="1108"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jc w:val="left"/>
              <w:rPr>
                <w:sz w:val="20"/>
                <w:szCs w:val="20"/>
              </w:rPr>
            </w:pPr>
            <w:r>
              <w:rPr>
                <w:sz w:val="20"/>
                <w:szCs w:val="20"/>
              </w:rPr>
              <w:t>50%</w:t>
            </w:r>
          </w:p>
        </w:tc>
        <w:tc>
          <w:tcPr>
            <w:tcW w:w="4205"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Installation of Troughs complete with water reticulation; Repairs of Windmills and Boreholes; Dipping Tank Construction; Cleaning and repairs of reservoirs. Commonages infrastructure was done the project is In Progress at 50% as June 2022</w:t>
            </w:r>
          </w:p>
        </w:tc>
        <w:tc>
          <w:tcPr>
            <w:tcW w:w="3681" w:type="dxa"/>
            <w:tcBorders>
              <w:top w:val="single" w:sz="6" w:space="0" w:color="000000"/>
              <w:left w:val="single" w:sz="6" w:space="0" w:color="000000"/>
              <w:bottom w:val="single" w:sz="6" w:space="0" w:color="000000"/>
              <w:right w:val="single" w:sz="6" w:space="0" w:color="000000"/>
            </w:tcBorders>
          </w:tcPr>
          <w:p w:rsidR="001C2F1A" w:rsidRDefault="00FB7BD0">
            <w:pPr>
              <w:pStyle w:val="TableContents"/>
              <w:rPr>
                <w:sz w:val="20"/>
                <w:szCs w:val="20"/>
              </w:rPr>
            </w:pPr>
            <w:r>
              <w:rPr>
                <w:sz w:val="20"/>
                <w:szCs w:val="20"/>
              </w:rPr>
              <w:t>It’s a multi-year project</w:t>
            </w:r>
          </w:p>
        </w:tc>
      </w:tr>
    </w:tbl>
    <w:p w:rsidR="001C2F1A" w:rsidRDefault="00FB7BD0">
      <w:pPr>
        <w:pStyle w:val="BodyText"/>
        <w:rPr>
          <w:rFonts w:cs="Arial"/>
          <w:sz w:val="18"/>
          <w:szCs w:val="18"/>
        </w:rPr>
      </w:pPr>
      <w:r>
        <w:br w:type="page"/>
      </w:r>
    </w:p>
    <w:p w:rsidR="001C2F1A" w:rsidRDefault="00FB7BD0">
      <w:pPr>
        <w:pStyle w:val="Heading2"/>
        <w:tabs>
          <w:tab w:val="left" w:pos="0"/>
        </w:tabs>
      </w:pPr>
      <w:bookmarkStart w:id="162" w:name="_Toc130372173"/>
      <w:r>
        <w:lastRenderedPageBreak/>
        <w:t>APPENDIX O – CAPITAL PROGRAMME BY PROJECT BY WARD YEAR 2021/2022</w:t>
      </w:r>
      <w:bookmarkEnd w:id="162"/>
    </w:p>
    <w:p w:rsidR="001C2F1A" w:rsidRDefault="00FB7BD0">
      <w:r>
        <w:rPr>
          <w:b/>
        </w:rPr>
        <w:t>Refer to Appendix F</w:t>
      </w:r>
      <w:bookmarkStart w:id="163" w:name="_GoBack3"/>
      <w:bookmarkEnd w:id="163"/>
    </w:p>
    <w:p w:rsidR="001C2F1A" w:rsidRDefault="001C2F1A">
      <w:pPr>
        <w:pStyle w:val="BodyText"/>
        <w:rPr>
          <w:rFonts w:cs="Arial"/>
          <w:sz w:val="18"/>
          <w:szCs w:val="18"/>
        </w:rPr>
      </w:pPr>
    </w:p>
    <w:p w:rsidR="001C2F1A" w:rsidRDefault="001C2F1A">
      <w:pPr>
        <w:pStyle w:val="BodyText"/>
        <w:rPr>
          <w:rFonts w:cs="Arial"/>
          <w:sz w:val="18"/>
          <w:szCs w:val="18"/>
        </w:rPr>
      </w:pPr>
    </w:p>
    <w:p w:rsidR="001C2F1A" w:rsidRDefault="001C2F1A">
      <w:pPr>
        <w:pStyle w:val="BodyText"/>
        <w:rPr>
          <w:rFonts w:cs="Arial"/>
          <w:sz w:val="18"/>
          <w:szCs w:val="18"/>
        </w:rPr>
      </w:pPr>
    </w:p>
    <w:p w:rsidR="001C2F1A" w:rsidRDefault="00FB7BD0">
      <w:pPr>
        <w:pStyle w:val="BodyText"/>
        <w:rPr>
          <w:rFonts w:cs="Arial"/>
          <w:sz w:val="18"/>
          <w:szCs w:val="18"/>
        </w:rPr>
      </w:pPr>
      <w:r>
        <w:br w:type="page"/>
      </w:r>
    </w:p>
    <w:p w:rsidR="001C2F1A" w:rsidRDefault="00FB7BD0">
      <w:pPr>
        <w:pStyle w:val="Heading2"/>
        <w:tabs>
          <w:tab w:val="left" w:pos="0"/>
        </w:tabs>
      </w:pPr>
      <w:bookmarkStart w:id="164" w:name="_Toc130372174"/>
      <w:r>
        <w:lastRenderedPageBreak/>
        <w:t>APPENDIX P – SERVICE CONNECTION BACKLOGS AT SCHOOLS AND CLINICS</w:t>
      </w:r>
      <w:bookmarkEnd w:id="164"/>
    </w:p>
    <w:p w:rsidR="001C2F1A" w:rsidRDefault="001C2F1A"/>
    <w:p w:rsidR="001C2F1A" w:rsidRDefault="00FB7BD0" w:rsidP="005E1A96">
      <w:pPr>
        <w:numPr>
          <w:ilvl w:val="0"/>
          <w:numId w:val="88"/>
        </w:numPr>
      </w:pPr>
      <w:r>
        <w:t>Not a function of Inxuba Yethemba Municipality</w:t>
      </w:r>
      <w:r>
        <w:br w:type="page"/>
      </w:r>
    </w:p>
    <w:p w:rsidR="001C2F1A" w:rsidRDefault="00FB7BD0">
      <w:pPr>
        <w:pStyle w:val="Heading2"/>
        <w:tabs>
          <w:tab w:val="left" w:pos="0"/>
        </w:tabs>
      </w:pPr>
      <w:bookmarkStart w:id="165" w:name="_Toc130372175"/>
      <w:r>
        <w:lastRenderedPageBreak/>
        <w:t>APPENDIX Q – SERVICE BACKLOGS EXPERIENCED BY THE COMMUNITY WHERE ANOTHER SPHERE OF GOVERNMENT IS RESPONSIBLE FOR SERVICE PROVISION</w:t>
      </w:r>
      <w:bookmarkEnd w:id="165"/>
    </w:p>
    <w:p w:rsidR="001C2F1A" w:rsidRDefault="00FB7BD0">
      <w:r>
        <w:t>The Service Backlogs listed emanate from the Community Issues raised during roadshows. However, a thorough investigation is needed.</w:t>
      </w:r>
    </w:p>
    <w:tbl>
      <w:tblPr>
        <w:tblW w:w="5000" w:type="pct"/>
        <w:tblInd w:w="-5" w:type="dxa"/>
        <w:tblLayout w:type="fixed"/>
        <w:tblLook w:val="0000" w:firstRow="0" w:lastRow="0" w:firstColumn="0" w:lastColumn="0" w:noHBand="0" w:noVBand="0"/>
      </w:tblPr>
      <w:tblGrid>
        <w:gridCol w:w="4220"/>
        <w:gridCol w:w="4222"/>
        <w:gridCol w:w="4224"/>
      </w:tblGrid>
      <w:tr w:rsidR="001C2F1A">
        <w:tc>
          <w:tcPr>
            <w:tcW w:w="12676" w:type="dxa"/>
            <w:gridSpan w:val="3"/>
            <w:tcBorders>
              <w:top w:val="single" w:sz="4" w:space="0" w:color="000000"/>
              <w:left w:val="single" w:sz="4" w:space="0" w:color="000000"/>
              <w:bottom w:val="single" w:sz="4" w:space="0" w:color="000000"/>
              <w:right w:val="single" w:sz="4" w:space="0" w:color="000000"/>
            </w:tcBorders>
          </w:tcPr>
          <w:p w:rsidR="001C2F1A" w:rsidRDefault="001C2F1A">
            <w:pPr>
              <w:pStyle w:val="BodyText"/>
              <w:textAlignment w:val="auto"/>
              <w:rPr>
                <w:rFonts w:cs="Arial"/>
                <w:kern w:val="0"/>
                <w:sz w:val="18"/>
                <w:szCs w:val="18"/>
                <w:lang w:eastAsia="en-US" w:bidi="ar-SA"/>
              </w:rPr>
            </w:pPr>
          </w:p>
        </w:tc>
      </w:tr>
      <w:tr w:rsidR="001C2F1A">
        <w:tc>
          <w:tcPr>
            <w:tcW w:w="4224" w:type="dxa"/>
            <w:tcBorders>
              <w:top w:val="single" w:sz="4" w:space="0" w:color="000000"/>
              <w:left w:val="single" w:sz="4" w:space="0" w:color="000000"/>
              <w:bottom w:val="single" w:sz="4" w:space="0" w:color="000000"/>
              <w:right w:val="single" w:sz="4" w:space="0" w:color="000000"/>
            </w:tcBorders>
          </w:tcPr>
          <w:p w:rsidR="001C2F1A" w:rsidRDefault="00FB7BD0">
            <w:pPr>
              <w:pStyle w:val="BodyText"/>
              <w:textAlignment w:val="auto"/>
              <w:rPr>
                <w:rFonts w:cs="Arial"/>
                <w:kern w:val="0"/>
                <w:sz w:val="18"/>
                <w:szCs w:val="18"/>
                <w:lang w:eastAsia="en-US" w:bidi="ar-SA"/>
              </w:rPr>
            </w:pPr>
            <w:r>
              <w:rPr>
                <w:rFonts w:cs="Arial"/>
                <w:kern w:val="0"/>
                <w:sz w:val="18"/>
                <w:szCs w:val="18"/>
                <w:lang w:eastAsia="en-US" w:bidi="ar-SA"/>
              </w:rPr>
              <w:t>SERVICES</w:t>
            </w:r>
          </w:p>
        </w:tc>
        <w:tc>
          <w:tcPr>
            <w:tcW w:w="4225" w:type="dxa"/>
            <w:tcBorders>
              <w:top w:val="single" w:sz="4" w:space="0" w:color="000000"/>
              <w:left w:val="single" w:sz="4" w:space="0" w:color="000000"/>
              <w:bottom w:val="single" w:sz="4" w:space="0" w:color="000000"/>
              <w:right w:val="single" w:sz="4" w:space="0" w:color="000000"/>
            </w:tcBorders>
          </w:tcPr>
          <w:p w:rsidR="001C2F1A" w:rsidRDefault="00FB7BD0">
            <w:pPr>
              <w:pStyle w:val="BodyText"/>
              <w:textAlignment w:val="auto"/>
              <w:rPr>
                <w:rFonts w:cs="Arial"/>
                <w:kern w:val="0"/>
                <w:sz w:val="18"/>
                <w:szCs w:val="18"/>
                <w:lang w:eastAsia="en-US" w:bidi="ar-SA"/>
              </w:rPr>
            </w:pPr>
            <w:r>
              <w:rPr>
                <w:rFonts w:cs="Arial"/>
                <w:kern w:val="0"/>
                <w:sz w:val="18"/>
                <w:szCs w:val="18"/>
                <w:lang w:eastAsia="en-US" w:bidi="ar-SA"/>
              </w:rPr>
              <w:t>BACKLOG DESCRIPTION</w:t>
            </w:r>
          </w:p>
        </w:tc>
        <w:tc>
          <w:tcPr>
            <w:tcW w:w="4227" w:type="dxa"/>
            <w:tcBorders>
              <w:top w:val="single" w:sz="4" w:space="0" w:color="000000"/>
              <w:left w:val="single" w:sz="4" w:space="0" w:color="000000"/>
              <w:bottom w:val="single" w:sz="4" w:space="0" w:color="000000"/>
              <w:right w:val="single" w:sz="4" w:space="0" w:color="000000"/>
            </w:tcBorders>
          </w:tcPr>
          <w:p w:rsidR="001C2F1A" w:rsidRDefault="00FB7BD0">
            <w:pPr>
              <w:pStyle w:val="BodyText"/>
              <w:textAlignment w:val="auto"/>
              <w:rPr>
                <w:rFonts w:cs="Arial"/>
                <w:kern w:val="0"/>
                <w:sz w:val="18"/>
                <w:szCs w:val="18"/>
                <w:lang w:eastAsia="en-US" w:bidi="ar-SA"/>
              </w:rPr>
            </w:pPr>
            <w:r>
              <w:rPr>
                <w:rFonts w:cs="Arial"/>
                <w:kern w:val="0"/>
                <w:sz w:val="18"/>
                <w:szCs w:val="18"/>
                <w:lang w:eastAsia="en-US" w:bidi="ar-SA"/>
              </w:rPr>
              <w:t>IMPACT OF BACKLOG</w:t>
            </w:r>
          </w:p>
        </w:tc>
      </w:tr>
      <w:tr w:rsidR="001C2F1A">
        <w:tc>
          <w:tcPr>
            <w:tcW w:w="4224" w:type="dxa"/>
            <w:tcBorders>
              <w:top w:val="single" w:sz="4" w:space="0" w:color="000000"/>
              <w:left w:val="single" w:sz="4" w:space="0" w:color="000000"/>
              <w:bottom w:val="single" w:sz="4" w:space="0" w:color="000000"/>
              <w:right w:val="single" w:sz="4" w:space="0" w:color="000000"/>
            </w:tcBorders>
          </w:tcPr>
          <w:p w:rsidR="001C2F1A" w:rsidRDefault="001C2F1A">
            <w:pPr>
              <w:pStyle w:val="BodyText"/>
              <w:textAlignment w:val="auto"/>
              <w:rPr>
                <w:rFonts w:cs="Arial"/>
                <w:kern w:val="0"/>
                <w:sz w:val="18"/>
                <w:szCs w:val="18"/>
                <w:lang w:eastAsia="en-US" w:bidi="ar-SA"/>
              </w:rPr>
            </w:pPr>
          </w:p>
        </w:tc>
        <w:tc>
          <w:tcPr>
            <w:tcW w:w="4225" w:type="dxa"/>
            <w:tcBorders>
              <w:top w:val="single" w:sz="4" w:space="0" w:color="000000"/>
              <w:left w:val="single" w:sz="4" w:space="0" w:color="000000"/>
              <w:bottom w:val="single" w:sz="4" w:space="0" w:color="000000"/>
              <w:right w:val="single" w:sz="4" w:space="0" w:color="000000"/>
            </w:tcBorders>
          </w:tcPr>
          <w:p w:rsidR="001C2F1A" w:rsidRDefault="001C2F1A">
            <w:pPr>
              <w:pStyle w:val="BodyText"/>
              <w:textAlignment w:val="auto"/>
              <w:rPr>
                <w:rFonts w:cs="Arial"/>
                <w:kern w:val="0"/>
                <w:sz w:val="18"/>
                <w:szCs w:val="18"/>
                <w:lang w:eastAsia="en-US" w:bidi="ar-SA"/>
              </w:rPr>
            </w:pPr>
          </w:p>
        </w:tc>
        <w:tc>
          <w:tcPr>
            <w:tcW w:w="4227" w:type="dxa"/>
            <w:tcBorders>
              <w:top w:val="single" w:sz="4" w:space="0" w:color="000000"/>
              <w:left w:val="single" w:sz="4" w:space="0" w:color="000000"/>
              <w:bottom w:val="single" w:sz="4" w:space="0" w:color="000000"/>
              <w:right w:val="single" w:sz="4" w:space="0" w:color="000000"/>
            </w:tcBorders>
          </w:tcPr>
          <w:p w:rsidR="001C2F1A" w:rsidRDefault="001C2F1A">
            <w:pPr>
              <w:pStyle w:val="BodyText"/>
              <w:textAlignment w:val="auto"/>
              <w:rPr>
                <w:rFonts w:cs="Arial"/>
                <w:kern w:val="0"/>
                <w:sz w:val="18"/>
                <w:szCs w:val="18"/>
                <w:lang w:eastAsia="en-US" w:bidi="ar-SA"/>
              </w:rPr>
            </w:pPr>
          </w:p>
        </w:tc>
      </w:tr>
      <w:tr w:rsidR="001C2F1A">
        <w:tc>
          <w:tcPr>
            <w:tcW w:w="4224" w:type="dxa"/>
            <w:tcBorders>
              <w:top w:val="single" w:sz="4" w:space="0" w:color="000000"/>
              <w:left w:val="single" w:sz="4" w:space="0" w:color="000000"/>
              <w:bottom w:val="single" w:sz="4" w:space="0" w:color="000000"/>
              <w:right w:val="single" w:sz="4" w:space="0" w:color="000000"/>
            </w:tcBorders>
          </w:tcPr>
          <w:p w:rsidR="001C2F1A" w:rsidRDefault="001C2F1A">
            <w:pPr>
              <w:pStyle w:val="BodyText"/>
              <w:textAlignment w:val="auto"/>
              <w:rPr>
                <w:rFonts w:cs="Arial"/>
                <w:kern w:val="0"/>
                <w:sz w:val="18"/>
                <w:szCs w:val="18"/>
                <w:lang w:eastAsia="en-US" w:bidi="ar-SA"/>
              </w:rPr>
            </w:pPr>
          </w:p>
        </w:tc>
        <w:tc>
          <w:tcPr>
            <w:tcW w:w="4225" w:type="dxa"/>
            <w:tcBorders>
              <w:top w:val="single" w:sz="4" w:space="0" w:color="000000"/>
              <w:left w:val="single" w:sz="4" w:space="0" w:color="000000"/>
              <w:bottom w:val="single" w:sz="4" w:space="0" w:color="000000"/>
              <w:right w:val="single" w:sz="4" w:space="0" w:color="000000"/>
            </w:tcBorders>
          </w:tcPr>
          <w:p w:rsidR="001C2F1A" w:rsidRDefault="001C2F1A">
            <w:pPr>
              <w:pStyle w:val="BodyText"/>
              <w:textAlignment w:val="auto"/>
              <w:rPr>
                <w:rFonts w:cs="Arial"/>
                <w:kern w:val="0"/>
                <w:sz w:val="18"/>
                <w:szCs w:val="18"/>
                <w:lang w:eastAsia="en-US" w:bidi="ar-SA"/>
              </w:rPr>
            </w:pPr>
          </w:p>
        </w:tc>
        <w:tc>
          <w:tcPr>
            <w:tcW w:w="4227" w:type="dxa"/>
            <w:tcBorders>
              <w:top w:val="single" w:sz="4" w:space="0" w:color="000000"/>
              <w:left w:val="single" w:sz="4" w:space="0" w:color="000000"/>
              <w:bottom w:val="single" w:sz="4" w:space="0" w:color="000000"/>
              <w:right w:val="single" w:sz="4" w:space="0" w:color="000000"/>
            </w:tcBorders>
          </w:tcPr>
          <w:p w:rsidR="001C2F1A" w:rsidRDefault="001C2F1A">
            <w:pPr>
              <w:pStyle w:val="BodyText"/>
              <w:textAlignment w:val="auto"/>
              <w:rPr>
                <w:rFonts w:cs="Arial"/>
                <w:kern w:val="0"/>
                <w:sz w:val="18"/>
                <w:szCs w:val="18"/>
                <w:lang w:eastAsia="en-US" w:bidi="ar-SA"/>
              </w:rPr>
            </w:pPr>
          </w:p>
        </w:tc>
      </w:tr>
    </w:tbl>
    <w:p w:rsidR="001C2F1A" w:rsidRDefault="001C2F1A"/>
    <w:p w:rsidR="001C2F1A" w:rsidRDefault="001C2F1A"/>
    <w:p w:rsidR="001C2F1A" w:rsidRDefault="00FB7BD0">
      <w:r>
        <w:t>IYM does not have the mechanism nor the funding to gather this field information and can only rely on the Household Survey of 2016.</w:t>
      </w:r>
      <w:r>
        <w:br w:type="page"/>
      </w:r>
    </w:p>
    <w:p w:rsidR="001C2F1A" w:rsidRDefault="00FB7BD0">
      <w:pPr>
        <w:pStyle w:val="Heading2"/>
        <w:tabs>
          <w:tab w:val="left" w:pos="0"/>
        </w:tabs>
      </w:pPr>
      <w:bookmarkStart w:id="166" w:name="_Toc130372176"/>
      <w:r>
        <w:lastRenderedPageBreak/>
        <w:t>APPENDIX R – DECLARATION OF LOANS AND GRANTS MADE BY THE MUNICIPALITY</w:t>
      </w:r>
      <w:bookmarkEnd w:id="166"/>
    </w:p>
    <w:p w:rsidR="001C2F1A" w:rsidRDefault="001C2F1A">
      <w:pPr>
        <w:pStyle w:val="BodyText"/>
        <w:rPr>
          <w:rFonts w:cs="Arial"/>
          <w:sz w:val="18"/>
          <w:szCs w:val="18"/>
        </w:rPr>
      </w:pPr>
    </w:p>
    <w:p w:rsidR="001C2F1A" w:rsidRDefault="00FB7BD0">
      <w:pPr>
        <w:pStyle w:val="BodyText"/>
      </w:pPr>
      <w:r>
        <w:rPr>
          <w:rFonts w:cs="Arial"/>
          <w:sz w:val="18"/>
          <w:szCs w:val="18"/>
          <w:lang w:eastAsia="en-ZA" w:bidi="ar-SA"/>
        </w:rPr>
        <w:t>There are no loans that were taken by IYM</w:t>
      </w:r>
    </w:p>
    <w:p w:rsidR="001C2F1A" w:rsidRDefault="00FB7BD0">
      <w:pPr>
        <w:pStyle w:val="BodyText"/>
      </w:pPr>
      <w:r>
        <w:rPr>
          <w:rFonts w:cs="Arial"/>
          <w:sz w:val="18"/>
          <w:szCs w:val="18"/>
          <w:lang w:eastAsia="en-ZA" w:bidi="ar-SA"/>
        </w:rPr>
        <w:t>The only grants are the MIG</w:t>
      </w:r>
      <w:r>
        <w:br w:type="page"/>
      </w:r>
    </w:p>
    <w:p w:rsidR="001C2F1A" w:rsidRDefault="00FB7BD0">
      <w:pPr>
        <w:pStyle w:val="Heading2"/>
        <w:tabs>
          <w:tab w:val="left" w:pos="0"/>
        </w:tabs>
      </w:pPr>
      <w:bookmarkStart w:id="167" w:name="_Toc130372177"/>
      <w:r>
        <w:lastRenderedPageBreak/>
        <w:t>APPENDIX S – DECLARATION OF RETURNS NOT MADE IN DUE TIME UNDER MFMA s71</w:t>
      </w:r>
      <w:bookmarkEnd w:id="167"/>
    </w:p>
    <w:p w:rsidR="001C2F1A" w:rsidRDefault="001C2F1A">
      <w:pPr>
        <w:numPr>
          <w:ilvl w:val="1"/>
          <w:numId w:val="1"/>
        </w:numPr>
        <w:tabs>
          <w:tab w:val="left" w:pos="0"/>
        </w:tabs>
        <w:outlineLvl w:val="1"/>
      </w:pPr>
    </w:p>
    <w:p w:rsidR="001C2F1A" w:rsidRDefault="001C2F1A"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0B129E" w:rsidRDefault="000B129E" w:rsidP="000B129E">
      <w:pPr>
        <w:outlineLvl w:val="1"/>
      </w:pPr>
    </w:p>
    <w:p w:rsidR="001C2F1A" w:rsidRDefault="00FB7BD0">
      <w:pPr>
        <w:pStyle w:val="Heading2"/>
        <w:tabs>
          <w:tab w:val="left" w:pos="0"/>
        </w:tabs>
      </w:pPr>
      <w:bookmarkStart w:id="168" w:name="_Toc130372178"/>
      <w:r>
        <w:lastRenderedPageBreak/>
        <w:t>APPENDIX T – NATIONAL AND PROVINCIAL OUTCOMES FOR LOCAL GOVERNMENT</w:t>
      </w:r>
      <w:bookmarkEnd w:id="168"/>
    </w:p>
    <w:p w:rsidR="001C2F1A" w:rsidRDefault="001C2F1A"/>
    <w:p w:rsidR="001C2F1A" w:rsidRDefault="001C2F1A"/>
    <w:tbl>
      <w:tblPr>
        <w:tblW w:w="5000" w:type="pct"/>
        <w:tblInd w:w="-5" w:type="dxa"/>
        <w:tblLayout w:type="fixed"/>
        <w:tblLook w:val="0000" w:firstRow="0" w:lastRow="0" w:firstColumn="0" w:lastColumn="0" w:noHBand="0" w:noVBand="0"/>
      </w:tblPr>
      <w:tblGrid>
        <w:gridCol w:w="3175"/>
        <w:gridCol w:w="3184"/>
        <w:gridCol w:w="2957"/>
        <w:gridCol w:w="3350"/>
      </w:tblGrid>
      <w:tr w:rsidR="001C2F1A">
        <w:tc>
          <w:tcPr>
            <w:tcW w:w="3177"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KPAs</w:t>
            </w:r>
          </w:p>
        </w:tc>
        <w:tc>
          <w:tcPr>
            <w:tcW w:w="3187"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2019/2020</w:t>
            </w:r>
          </w:p>
        </w:tc>
        <w:tc>
          <w:tcPr>
            <w:tcW w:w="2959"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Rating 2020/2021</w:t>
            </w:r>
          </w:p>
        </w:tc>
        <w:tc>
          <w:tcPr>
            <w:tcW w:w="3353" w:type="dxa"/>
            <w:tcBorders>
              <w:top w:val="single" w:sz="4" w:space="0" w:color="000000"/>
              <w:left w:val="single" w:sz="4" w:space="0" w:color="000000"/>
              <w:bottom w:val="single" w:sz="4" w:space="0" w:color="000000"/>
              <w:right w:val="single" w:sz="4" w:space="0" w:color="000000"/>
            </w:tcBorders>
          </w:tcPr>
          <w:p w:rsidR="001C2F1A" w:rsidRDefault="00FB7BD0">
            <w:pPr>
              <w:pStyle w:val="TableHeading"/>
            </w:pPr>
            <w:r>
              <w:t>Rating 2021/2022</w:t>
            </w:r>
          </w:p>
        </w:tc>
      </w:tr>
      <w:tr w:rsidR="001C2F1A">
        <w:tc>
          <w:tcPr>
            <w:tcW w:w="317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rPr>
                <w:b/>
              </w:rPr>
            </w:pPr>
            <w:r>
              <w:rPr>
                <w:b/>
              </w:rPr>
              <w:t>Basic Service Delivery</w:t>
            </w:r>
          </w:p>
        </w:tc>
        <w:tc>
          <w:tcPr>
            <w:tcW w:w="3187"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pStyle w:val="TableContents"/>
            </w:pPr>
            <w:r>
              <w:t>Medium</w:t>
            </w:r>
          </w:p>
        </w:tc>
        <w:tc>
          <w:tcPr>
            <w:tcW w:w="29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pStyle w:val="TableContents"/>
            </w:pPr>
            <w:r>
              <w:t>No assessment report from this KPA</w:t>
            </w:r>
          </w:p>
        </w:tc>
        <w:tc>
          <w:tcPr>
            <w:tcW w:w="3353"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pStyle w:val="TableContents"/>
            </w:pPr>
            <w:r>
              <w:t>Medium</w:t>
            </w:r>
          </w:p>
        </w:tc>
      </w:tr>
      <w:tr w:rsidR="001C2F1A">
        <w:tc>
          <w:tcPr>
            <w:tcW w:w="317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rPr>
                <w:b/>
              </w:rPr>
            </w:pPr>
            <w:r>
              <w:rPr>
                <w:b/>
              </w:rPr>
              <w:t>Financial Planning and Budgets</w:t>
            </w:r>
          </w:p>
        </w:tc>
        <w:tc>
          <w:tcPr>
            <w:tcW w:w="3187"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pStyle w:val="TableContents"/>
            </w:pPr>
            <w:r>
              <w:t>Medium</w:t>
            </w:r>
          </w:p>
        </w:tc>
        <w:tc>
          <w:tcPr>
            <w:tcW w:w="29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pStyle w:val="TableContents"/>
            </w:pPr>
            <w:r>
              <w:t>Medium</w:t>
            </w:r>
          </w:p>
        </w:tc>
        <w:tc>
          <w:tcPr>
            <w:tcW w:w="3353"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pStyle w:val="TableContents"/>
            </w:pPr>
            <w:r>
              <w:t>Medium</w:t>
            </w:r>
          </w:p>
        </w:tc>
      </w:tr>
      <w:tr w:rsidR="001C2F1A">
        <w:tc>
          <w:tcPr>
            <w:tcW w:w="317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rPr>
                <w:b/>
              </w:rPr>
            </w:pPr>
            <w:r>
              <w:rPr>
                <w:b/>
              </w:rPr>
              <w:t>Local Economic Development</w:t>
            </w:r>
          </w:p>
        </w:tc>
        <w:tc>
          <w:tcPr>
            <w:tcW w:w="3187" w:type="dxa"/>
            <w:tcBorders>
              <w:top w:val="single" w:sz="2" w:space="0" w:color="000000"/>
              <w:left w:val="single" w:sz="2" w:space="0" w:color="000000"/>
              <w:bottom w:val="single" w:sz="2" w:space="0" w:color="000000"/>
              <w:right w:val="single" w:sz="2" w:space="0" w:color="000000"/>
            </w:tcBorders>
            <w:shd w:val="clear" w:color="auto" w:fill="00B050"/>
            <w:vAlign w:val="center"/>
          </w:tcPr>
          <w:p w:rsidR="001C2F1A" w:rsidRDefault="00FB7BD0">
            <w:pPr>
              <w:pStyle w:val="TableContents"/>
            </w:pPr>
            <w:r>
              <w:t>High</w:t>
            </w:r>
          </w:p>
        </w:tc>
        <w:tc>
          <w:tcPr>
            <w:tcW w:w="29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pStyle w:val="TableContents"/>
            </w:pPr>
            <w:r>
              <w:t>High</w:t>
            </w:r>
          </w:p>
        </w:tc>
        <w:tc>
          <w:tcPr>
            <w:tcW w:w="3353"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pStyle w:val="TableContents"/>
            </w:pPr>
            <w:r>
              <w:t>High</w:t>
            </w:r>
          </w:p>
        </w:tc>
      </w:tr>
      <w:tr w:rsidR="001C2F1A">
        <w:tc>
          <w:tcPr>
            <w:tcW w:w="317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rPr>
                <w:b/>
              </w:rPr>
            </w:pPr>
            <w:r>
              <w:rPr>
                <w:b/>
              </w:rPr>
              <w:t>Good Governance &amp; Public Participation</w:t>
            </w:r>
          </w:p>
        </w:tc>
        <w:tc>
          <w:tcPr>
            <w:tcW w:w="3187"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pStyle w:val="TableContents"/>
            </w:pPr>
            <w:r>
              <w:t>Low</w:t>
            </w:r>
          </w:p>
        </w:tc>
        <w:tc>
          <w:tcPr>
            <w:tcW w:w="29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pStyle w:val="TableContents"/>
            </w:pPr>
            <w:r>
              <w:t>Medium</w:t>
            </w:r>
          </w:p>
        </w:tc>
        <w:tc>
          <w:tcPr>
            <w:tcW w:w="3353"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pStyle w:val="TableContents"/>
            </w:pPr>
            <w:r>
              <w:t>Medium</w:t>
            </w:r>
          </w:p>
        </w:tc>
      </w:tr>
      <w:tr w:rsidR="001C2F1A">
        <w:tc>
          <w:tcPr>
            <w:tcW w:w="317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rPr>
                <w:b/>
              </w:rPr>
            </w:pPr>
            <w:r>
              <w:rPr>
                <w:b/>
              </w:rPr>
              <w:t>Institutional Arrangements</w:t>
            </w:r>
          </w:p>
        </w:tc>
        <w:tc>
          <w:tcPr>
            <w:tcW w:w="3187"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pStyle w:val="TableContents"/>
            </w:pPr>
            <w:r>
              <w:t>Low</w:t>
            </w:r>
          </w:p>
        </w:tc>
        <w:tc>
          <w:tcPr>
            <w:tcW w:w="2959" w:type="dxa"/>
            <w:tcBorders>
              <w:top w:val="single" w:sz="4" w:space="0" w:color="000000"/>
              <w:left w:val="single" w:sz="4" w:space="0" w:color="000000"/>
              <w:bottom w:val="single" w:sz="4" w:space="0" w:color="000000"/>
              <w:right w:val="single" w:sz="4" w:space="0" w:color="000000"/>
            </w:tcBorders>
            <w:shd w:val="clear" w:color="auto" w:fill="FF0000"/>
          </w:tcPr>
          <w:p w:rsidR="001C2F1A" w:rsidRDefault="00FB7BD0">
            <w:pPr>
              <w:pStyle w:val="TableContents"/>
            </w:pPr>
            <w:r>
              <w:t>No assessment report from this KPA</w:t>
            </w:r>
          </w:p>
        </w:tc>
        <w:tc>
          <w:tcPr>
            <w:tcW w:w="3353"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pStyle w:val="TableContents"/>
            </w:pPr>
            <w:r>
              <w:t>High</w:t>
            </w:r>
          </w:p>
        </w:tc>
      </w:tr>
      <w:tr w:rsidR="001C2F1A">
        <w:tc>
          <w:tcPr>
            <w:tcW w:w="317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rPr>
                <w:b/>
              </w:rPr>
            </w:pPr>
            <w:r>
              <w:rPr>
                <w:b/>
              </w:rPr>
              <w:t>Spatial Planning, Land Use, Human Settlements, Environmental Management</w:t>
            </w:r>
          </w:p>
        </w:tc>
        <w:tc>
          <w:tcPr>
            <w:tcW w:w="3187"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pStyle w:val="TableContents"/>
            </w:pPr>
            <w:r>
              <w:t>High</w:t>
            </w:r>
          </w:p>
        </w:tc>
        <w:tc>
          <w:tcPr>
            <w:tcW w:w="2959"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pStyle w:val="TableContents"/>
            </w:pPr>
            <w:r>
              <w:t>High</w:t>
            </w:r>
          </w:p>
        </w:tc>
        <w:tc>
          <w:tcPr>
            <w:tcW w:w="3353"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pStyle w:val="TableContents"/>
            </w:pPr>
            <w:r>
              <w:t>High</w:t>
            </w:r>
          </w:p>
        </w:tc>
      </w:tr>
      <w:tr w:rsidR="001C2F1A">
        <w:tc>
          <w:tcPr>
            <w:tcW w:w="3177" w:type="dxa"/>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Contents"/>
              <w:rPr>
                <w:b/>
              </w:rPr>
            </w:pPr>
            <w:r>
              <w:rPr>
                <w:b/>
              </w:rPr>
              <w:t>Overall Rating</w:t>
            </w:r>
          </w:p>
        </w:tc>
        <w:tc>
          <w:tcPr>
            <w:tcW w:w="3187" w:type="dxa"/>
            <w:tcBorders>
              <w:top w:val="single" w:sz="2" w:space="0" w:color="000000"/>
              <w:left w:val="single" w:sz="2" w:space="0" w:color="000000"/>
              <w:bottom w:val="single" w:sz="2" w:space="0" w:color="000000"/>
              <w:right w:val="single" w:sz="2" w:space="0" w:color="000000"/>
            </w:tcBorders>
            <w:shd w:val="clear" w:color="auto" w:fill="FFFF00"/>
            <w:vAlign w:val="center"/>
          </w:tcPr>
          <w:p w:rsidR="001C2F1A" w:rsidRDefault="00FB7BD0">
            <w:pPr>
              <w:pStyle w:val="TableContents"/>
            </w:pPr>
            <w:r>
              <w:t>Medium</w:t>
            </w:r>
          </w:p>
        </w:tc>
        <w:tc>
          <w:tcPr>
            <w:tcW w:w="2959" w:type="dxa"/>
            <w:tcBorders>
              <w:top w:val="single" w:sz="4" w:space="0" w:color="000000"/>
              <w:left w:val="single" w:sz="4" w:space="0" w:color="000000"/>
              <w:bottom w:val="single" w:sz="4" w:space="0" w:color="000000"/>
              <w:right w:val="single" w:sz="4" w:space="0" w:color="000000"/>
            </w:tcBorders>
            <w:shd w:val="clear" w:color="auto" w:fill="FFFF00"/>
          </w:tcPr>
          <w:p w:rsidR="001C2F1A" w:rsidRDefault="00FB7BD0">
            <w:pPr>
              <w:pStyle w:val="TableContents"/>
            </w:pPr>
            <w:r>
              <w:t>Medium</w:t>
            </w:r>
          </w:p>
        </w:tc>
        <w:tc>
          <w:tcPr>
            <w:tcW w:w="3353" w:type="dxa"/>
            <w:tcBorders>
              <w:top w:val="single" w:sz="4" w:space="0" w:color="000000"/>
              <w:left w:val="single" w:sz="4" w:space="0" w:color="000000"/>
              <w:bottom w:val="single" w:sz="4" w:space="0" w:color="000000"/>
              <w:right w:val="single" w:sz="4" w:space="0" w:color="000000"/>
            </w:tcBorders>
            <w:shd w:val="clear" w:color="auto" w:fill="00B050"/>
          </w:tcPr>
          <w:p w:rsidR="001C2F1A" w:rsidRDefault="00FB7BD0">
            <w:pPr>
              <w:pStyle w:val="TableContents"/>
            </w:pPr>
            <w:r>
              <w:t>High</w:t>
            </w:r>
          </w:p>
        </w:tc>
      </w:tr>
    </w:tbl>
    <w:p w:rsidR="001C2F1A" w:rsidRDefault="001C2F1A"/>
    <w:p w:rsidR="001C2F1A" w:rsidRDefault="001C2F1A"/>
    <w:tbl>
      <w:tblPr>
        <w:tblW w:w="5000" w:type="pct"/>
        <w:tblInd w:w="-4" w:type="dxa"/>
        <w:tblLayout w:type="fixed"/>
        <w:tblCellMar>
          <w:top w:w="28" w:type="dxa"/>
          <w:left w:w="28" w:type="dxa"/>
          <w:bottom w:w="28" w:type="dxa"/>
          <w:right w:w="28" w:type="dxa"/>
        </w:tblCellMar>
        <w:tblLook w:val="0000" w:firstRow="0" w:lastRow="0" w:firstColumn="0" w:lastColumn="0" w:noHBand="0" w:noVBand="0"/>
      </w:tblPr>
      <w:tblGrid>
        <w:gridCol w:w="3378"/>
        <w:gridCol w:w="5059"/>
        <w:gridCol w:w="4233"/>
      </w:tblGrid>
      <w:tr w:rsidR="001C2F1A">
        <w:trPr>
          <w:trHeight w:val="356"/>
        </w:trPr>
        <w:tc>
          <w:tcPr>
            <w:tcW w:w="12676" w:type="dxa"/>
            <w:gridSpan w:val="3"/>
            <w:tcBorders>
              <w:top w:val="single" w:sz="2" w:space="0" w:color="000000"/>
              <w:left w:val="single" w:sz="2" w:space="0" w:color="000000"/>
              <w:bottom w:val="single" w:sz="2" w:space="0" w:color="000000"/>
              <w:right w:val="single" w:sz="2" w:space="0" w:color="000000"/>
            </w:tcBorders>
            <w:vAlign w:val="center"/>
          </w:tcPr>
          <w:p w:rsidR="001C2F1A" w:rsidRDefault="00FB7BD0">
            <w:pPr>
              <w:pStyle w:val="TableHeading"/>
            </w:pPr>
            <w:r>
              <w:t>COGTA RATING</w:t>
            </w:r>
          </w:p>
        </w:tc>
      </w:tr>
      <w:tr w:rsidR="001C2F1A">
        <w:trPr>
          <w:trHeight w:val="356"/>
        </w:trPr>
        <w:tc>
          <w:tcPr>
            <w:tcW w:w="3380" w:type="dxa"/>
            <w:tcBorders>
              <w:left w:val="single" w:sz="2" w:space="0" w:color="000000"/>
              <w:bottom w:val="single" w:sz="2" w:space="0" w:color="000000"/>
              <w:right w:val="single" w:sz="2" w:space="0" w:color="000000"/>
            </w:tcBorders>
            <w:vAlign w:val="center"/>
          </w:tcPr>
          <w:p w:rsidR="001C2F1A" w:rsidRDefault="00FB7BD0">
            <w:pPr>
              <w:pStyle w:val="TableContents"/>
            </w:pPr>
            <w:r>
              <w:t>Score</w:t>
            </w:r>
          </w:p>
        </w:tc>
        <w:tc>
          <w:tcPr>
            <w:tcW w:w="5061" w:type="dxa"/>
            <w:tcBorders>
              <w:left w:val="single" w:sz="2" w:space="0" w:color="000000"/>
              <w:bottom w:val="single" w:sz="2" w:space="0" w:color="000000"/>
              <w:right w:val="single" w:sz="2" w:space="0" w:color="000000"/>
            </w:tcBorders>
            <w:vAlign w:val="center"/>
          </w:tcPr>
          <w:p w:rsidR="001C2F1A" w:rsidRDefault="00FB7BD0">
            <w:pPr>
              <w:pStyle w:val="TableContents"/>
            </w:pPr>
            <w:r>
              <w:t>Performance Description</w:t>
            </w:r>
          </w:p>
        </w:tc>
        <w:tc>
          <w:tcPr>
            <w:tcW w:w="4235" w:type="dxa"/>
            <w:tcBorders>
              <w:left w:val="single" w:sz="2" w:space="0" w:color="000000"/>
              <w:bottom w:val="single" w:sz="2" w:space="0" w:color="000000"/>
              <w:right w:val="single" w:sz="2" w:space="0" w:color="000000"/>
            </w:tcBorders>
            <w:vAlign w:val="center"/>
          </w:tcPr>
          <w:p w:rsidR="001C2F1A" w:rsidRDefault="00FB7BD0">
            <w:pPr>
              <w:pStyle w:val="TableContents"/>
            </w:pPr>
            <w:r>
              <w:t>Action Required</w:t>
            </w:r>
          </w:p>
        </w:tc>
      </w:tr>
      <w:tr w:rsidR="001C2F1A">
        <w:trPr>
          <w:trHeight w:val="371"/>
        </w:trPr>
        <w:tc>
          <w:tcPr>
            <w:tcW w:w="3380" w:type="dxa"/>
            <w:tcBorders>
              <w:top w:val="single" w:sz="2" w:space="0" w:color="000000"/>
              <w:left w:val="single" w:sz="2" w:space="0" w:color="000000"/>
              <w:bottom w:val="single" w:sz="2" w:space="0" w:color="000000"/>
              <w:right w:val="single" w:sz="2" w:space="0" w:color="000000"/>
            </w:tcBorders>
            <w:shd w:val="clear" w:color="auto" w:fill="FF0000"/>
            <w:vAlign w:val="center"/>
          </w:tcPr>
          <w:p w:rsidR="001C2F1A" w:rsidRDefault="00FB7BD0">
            <w:pPr>
              <w:pStyle w:val="TableContents"/>
            </w:pPr>
            <w:r>
              <w:t>Low</w:t>
            </w:r>
          </w:p>
        </w:tc>
        <w:tc>
          <w:tcPr>
            <w:tcW w:w="5061" w:type="dxa"/>
            <w:tcBorders>
              <w:top w:val="single" w:sz="2" w:space="0" w:color="000000"/>
              <w:left w:val="single" w:sz="2" w:space="0" w:color="000000"/>
              <w:bottom w:val="single" w:sz="2" w:space="0" w:color="000000"/>
              <w:right w:val="single" w:sz="2" w:space="0" w:color="000000"/>
            </w:tcBorders>
            <w:shd w:val="clear" w:color="auto" w:fill="FF0000"/>
            <w:vAlign w:val="center"/>
          </w:tcPr>
          <w:p w:rsidR="001C2F1A" w:rsidRDefault="00FB7BD0">
            <w:pPr>
              <w:pStyle w:val="TableContents"/>
            </w:pPr>
            <w:r>
              <w:t>Poor</w:t>
            </w:r>
          </w:p>
        </w:tc>
        <w:tc>
          <w:tcPr>
            <w:tcW w:w="4235" w:type="dxa"/>
            <w:tcBorders>
              <w:top w:val="single" w:sz="2" w:space="0" w:color="000000"/>
              <w:left w:val="single" w:sz="2" w:space="0" w:color="000000"/>
              <w:bottom w:val="single" w:sz="2" w:space="0" w:color="000000"/>
              <w:right w:val="single" w:sz="2" w:space="0" w:color="000000"/>
            </w:tcBorders>
            <w:shd w:val="clear" w:color="auto" w:fill="FF0000"/>
            <w:vAlign w:val="center"/>
          </w:tcPr>
          <w:p w:rsidR="001C2F1A" w:rsidRDefault="00FB7BD0">
            <w:pPr>
              <w:pStyle w:val="TableContents"/>
            </w:pPr>
            <w:r>
              <w:t>Immediate</w:t>
            </w:r>
          </w:p>
        </w:tc>
      </w:tr>
      <w:tr w:rsidR="001C2F1A">
        <w:trPr>
          <w:trHeight w:val="656"/>
        </w:trPr>
        <w:tc>
          <w:tcPr>
            <w:tcW w:w="3380" w:type="dxa"/>
            <w:tcBorders>
              <w:top w:val="single" w:sz="2" w:space="0" w:color="000000"/>
              <w:left w:val="single" w:sz="2" w:space="0" w:color="000000"/>
              <w:bottom w:val="single" w:sz="2" w:space="0" w:color="000000"/>
              <w:right w:val="single" w:sz="2" w:space="0" w:color="000000"/>
            </w:tcBorders>
            <w:shd w:val="clear" w:color="auto" w:fill="FFFF00"/>
            <w:vAlign w:val="center"/>
          </w:tcPr>
          <w:p w:rsidR="001C2F1A" w:rsidRDefault="00FB7BD0">
            <w:pPr>
              <w:pStyle w:val="TableContents"/>
            </w:pPr>
            <w:r>
              <w:t>Medium</w:t>
            </w:r>
          </w:p>
        </w:tc>
        <w:tc>
          <w:tcPr>
            <w:tcW w:w="5061" w:type="dxa"/>
            <w:tcBorders>
              <w:top w:val="single" w:sz="2" w:space="0" w:color="000000"/>
              <w:left w:val="single" w:sz="2" w:space="0" w:color="000000"/>
              <w:bottom w:val="single" w:sz="2" w:space="0" w:color="000000"/>
              <w:right w:val="single" w:sz="2" w:space="0" w:color="000000"/>
            </w:tcBorders>
            <w:shd w:val="clear" w:color="auto" w:fill="FFFF00"/>
            <w:vAlign w:val="center"/>
          </w:tcPr>
          <w:p w:rsidR="001C2F1A" w:rsidRDefault="00FB7BD0">
            <w:pPr>
              <w:pStyle w:val="TableContents"/>
            </w:pPr>
            <w:r>
              <w:t>Satisfactory</w:t>
            </w:r>
          </w:p>
        </w:tc>
        <w:tc>
          <w:tcPr>
            <w:tcW w:w="4235" w:type="dxa"/>
            <w:tcBorders>
              <w:top w:val="single" w:sz="2" w:space="0" w:color="000000"/>
              <w:left w:val="single" w:sz="2" w:space="0" w:color="000000"/>
              <w:bottom w:val="single" w:sz="2" w:space="0" w:color="000000"/>
              <w:right w:val="single" w:sz="2" w:space="0" w:color="000000"/>
            </w:tcBorders>
            <w:shd w:val="clear" w:color="auto" w:fill="FFFF00"/>
            <w:vAlign w:val="center"/>
          </w:tcPr>
          <w:p w:rsidR="001C2F1A" w:rsidRDefault="00FB7BD0">
            <w:pPr>
              <w:pStyle w:val="TableContents"/>
            </w:pPr>
            <w:r>
              <w:t>Minimum Support Required</w:t>
            </w:r>
          </w:p>
        </w:tc>
      </w:tr>
      <w:tr w:rsidR="001C2F1A">
        <w:trPr>
          <w:trHeight w:val="371"/>
        </w:trPr>
        <w:tc>
          <w:tcPr>
            <w:tcW w:w="3380" w:type="dxa"/>
            <w:tcBorders>
              <w:top w:val="single" w:sz="2" w:space="0" w:color="000000"/>
              <w:left w:val="single" w:sz="2" w:space="0" w:color="000000"/>
              <w:bottom w:val="single" w:sz="2" w:space="0" w:color="000000"/>
              <w:right w:val="single" w:sz="2" w:space="0" w:color="000000"/>
            </w:tcBorders>
            <w:shd w:val="clear" w:color="auto" w:fill="00B050"/>
            <w:vAlign w:val="center"/>
          </w:tcPr>
          <w:p w:rsidR="001C2F1A" w:rsidRDefault="00FB7BD0">
            <w:pPr>
              <w:pStyle w:val="TableContents"/>
            </w:pPr>
            <w:r>
              <w:t>High</w:t>
            </w:r>
          </w:p>
        </w:tc>
        <w:tc>
          <w:tcPr>
            <w:tcW w:w="5061" w:type="dxa"/>
            <w:tcBorders>
              <w:top w:val="single" w:sz="2" w:space="0" w:color="000000"/>
              <w:left w:val="single" w:sz="2" w:space="0" w:color="000000"/>
              <w:bottom w:val="single" w:sz="2" w:space="0" w:color="000000"/>
              <w:right w:val="single" w:sz="2" w:space="0" w:color="000000"/>
            </w:tcBorders>
            <w:shd w:val="clear" w:color="auto" w:fill="00B050"/>
            <w:vAlign w:val="center"/>
          </w:tcPr>
          <w:p w:rsidR="001C2F1A" w:rsidRDefault="00FB7BD0">
            <w:pPr>
              <w:pStyle w:val="TableContents"/>
            </w:pPr>
            <w:r>
              <w:t>Good</w:t>
            </w:r>
          </w:p>
        </w:tc>
        <w:tc>
          <w:tcPr>
            <w:tcW w:w="4235" w:type="dxa"/>
            <w:tcBorders>
              <w:top w:val="single" w:sz="2" w:space="0" w:color="000000"/>
              <w:left w:val="single" w:sz="2" w:space="0" w:color="000000"/>
              <w:bottom w:val="single" w:sz="2" w:space="0" w:color="000000"/>
              <w:right w:val="single" w:sz="2" w:space="0" w:color="000000"/>
            </w:tcBorders>
            <w:shd w:val="clear" w:color="auto" w:fill="00B050"/>
            <w:vAlign w:val="center"/>
          </w:tcPr>
          <w:p w:rsidR="001C2F1A" w:rsidRDefault="00FB7BD0">
            <w:pPr>
              <w:pStyle w:val="TableContents"/>
            </w:pPr>
            <w:r>
              <w:t>Benchmarking</w:t>
            </w:r>
          </w:p>
        </w:tc>
      </w:tr>
    </w:tbl>
    <w:p w:rsidR="001C2F1A" w:rsidRDefault="00FB7BD0">
      <w:r>
        <w:br w:type="page"/>
      </w:r>
    </w:p>
    <w:p w:rsidR="001C2F1A" w:rsidRDefault="00FB7BD0" w:rsidP="00830D08">
      <w:pPr>
        <w:pStyle w:val="Heading2"/>
        <w:tabs>
          <w:tab w:val="left" w:pos="0"/>
        </w:tabs>
      </w:pPr>
      <w:bookmarkStart w:id="169" w:name="_Toc130372179"/>
      <w:r>
        <w:lastRenderedPageBreak/>
        <w:t>VOLUME II: ANNUAL FINANCIAL STATEMENTS</w:t>
      </w:r>
      <w:bookmarkEnd w:id="169"/>
    </w:p>
    <w:sectPr w:rsidR="001C2F1A">
      <w:headerReference w:type="default" r:id="rId58"/>
      <w:footerReference w:type="default" r:id="rId59"/>
      <w:pgSz w:w="16838" w:h="11906" w:orient="landscape"/>
      <w:pgMar w:top="1202" w:right="2053" w:bottom="1264" w:left="2109" w:header="1769" w:footer="1826" w:gutter="0"/>
      <w:pgBorders>
        <w:top w:val="single" w:sz="18" w:space="1" w:color="C1C7AB"/>
        <w:left w:val="single" w:sz="18" w:space="1" w:color="C1C7AB"/>
        <w:bottom w:val="single" w:sz="36" w:space="1" w:color="C1C7AB"/>
        <w:right w:val="single" w:sz="36" w:space="1" w:color="C1C7AB"/>
      </w:pgBorders>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8F6" w:rsidRDefault="000428F6">
      <w:pPr>
        <w:spacing w:line="240" w:lineRule="auto"/>
      </w:pPr>
      <w:r>
        <w:separator/>
      </w:r>
    </w:p>
  </w:endnote>
  <w:endnote w:type="continuationSeparator" w:id="0">
    <w:p w:rsidR="000428F6" w:rsidRDefault="000428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Liberation Serif">
    <w:altName w:val="Times New Roman"/>
    <w:charset w:val="01"/>
    <w:family w:val="roman"/>
    <w:pitch w:val="variable"/>
    <w:sig w:usb0="E0000AFF" w:usb1="500078FF" w:usb2="00000021" w:usb3="00000000" w:csb0="000001BF" w:csb1="00000000"/>
  </w:font>
  <w:font w:name="Noto Sans CJK SC Regular">
    <w:charset w:val="00"/>
    <w:family w:val="auto"/>
    <w:pitch w:val="variable"/>
  </w:font>
  <w:font w:name="FreeSans">
    <w:altName w:val="Arial"/>
    <w:charset w:val="00"/>
    <w:family w:val="swiss"/>
    <w:pitch w:val="default"/>
  </w:font>
  <w:font w:name="Calibri">
    <w:panose1 w:val="020F0502020204030204"/>
    <w:charset w:val="00"/>
    <w:family w:val="swiss"/>
    <w:pitch w:val="variable"/>
    <w:sig w:usb0="E4002EFF" w:usb1="C200247B" w:usb2="00000009" w:usb3="00000000" w:csb0="000001FF" w:csb1="00000000"/>
  </w:font>
  <w:font w:name="Arial;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Liberation Sans">
    <w:charset w:val="01"/>
    <w:family w:val="swiss"/>
    <w:pitch w:val="variable"/>
    <w:sig w:usb0="E0000AFF" w:usb1="500078FF" w:usb2="00000021" w:usb3="00000000" w:csb0="000001BF" w:csb1="00000000"/>
  </w:font>
  <w:font w:name="Noto Serif CJK SC">
    <w:panose1 w:val="00000000000000000000"/>
    <w:charset w:val="00"/>
    <w:family w:val="roman"/>
    <w:notTrueType/>
    <w:pitch w:val="default"/>
  </w:font>
  <w:font w:name="Lohit Devanagari">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Verdana;serif">
    <w:altName w:val="Times New Roman"/>
    <w:panose1 w:val="00000000000000000000"/>
    <w:charset w:val="00"/>
    <w:family w:val="roman"/>
    <w:notTrueType/>
    <w:pitch w:val="default"/>
  </w:font>
  <w:font w:name="Calibri;serif">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F">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Pr="00671930" w:rsidRDefault="004920B2">
    <w:pPr>
      <w:pStyle w:val="Footer"/>
      <w:jc w:val="center"/>
      <w:rPr>
        <w:caps/>
        <w:noProof/>
        <w:color w:val="000000" w:themeColor="text1"/>
      </w:rPr>
    </w:pPr>
    <w:r w:rsidRPr="00671930">
      <w:rPr>
        <w:caps/>
        <w:color w:val="000000" w:themeColor="text1"/>
      </w:rPr>
      <w:fldChar w:fldCharType="begin"/>
    </w:r>
    <w:r w:rsidRPr="00671930">
      <w:rPr>
        <w:caps/>
        <w:color w:val="000000" w:themeColor="text1"/>
      </w:rPr>
      <w:instrText xml:space="preserve"> PAGE   \* MERGEFORMAT </w:instrText>
    </w:r>
    <w:r w:rsidRPr="00671930">
      <w:rPr>
        <w:caps/>
        <w:color w:val="000000" w:themeColor="text1"/>
      </w:rPr>
      <w:fldChar w:fldCharType="separate"/>
    </w:r>
    <w:r w:rsidR="001A423A">
      <w:rPr>
        <w:caps/>
        <w:noProof/>
        <w:color w:val="000000" w:themeColor="text1"/>
      </w:rPr>
      <w:t>1</w:t>
    </w:r>
    <w:r w:rsidRPr="00671930">
      <w:rPr>
        <w:caps/>
        <w:noProof/>
        <w:color w:val="000000" w:themeColor="text1"/>
      </w:rPr>
      <w:fldChar w:fldCharType="end"/>
    </w:r>
  </w:p>
  <w:p w:rsidR="004920B2" w:rsidRDefault="004920B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99</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104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107</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108</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117</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134</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136</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153</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1A423A">
      <w:rPr>
        <w:noProof/>
      </w:rPr>
      <w:t>200</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pPr>
    <w:r>
      <w:t xml:space="preserve">                                                                                                                            Page </w:t>
    </w:r>
    <w:r>
      <w:fldChar w:fldCharType="begin"/>
    </w:r>
    <w:r>
      <w:instrText xml:space="preserve"> PAGE </w:instrText>
    </w:r>
    <w:r>
      <w:fldChar w:fldCharType="separate"/>
    </w:r>
    <w:r w:rsidR="001A423A">
      <w:rPr>
        <w:noProof/>
      </w:rPr>
      <w:t>215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1A423A">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1A423A">
      <w:rPr>
        <w:noProof/>
      </w:rPr>
      <w:t>12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1A423A">
      <w:rPr>
        <w:noProof/>
      </w:rPr>
      <w:t>19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1A423A">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31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33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57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Footer"/>
      <w:jc w:val="center"/>
    </w:pPr>
    <w:r>
      <w:t xml:space="preserve">Page </w:t>
    </w:r>
    <w:r>
      <w:fldChar w:fldCharType="begin"/>
    </w:r>
    <w:r>
      <w:instrText xml:space="preserve"> PAGE </w:instrText>
    </w:r>
    <w:r>
      <w:fldChar w:fldCharType="separate"/>
    </w:r>
    <w:r w:rsidR="00C43416">
      <w:rPr>
        <w:noProof/>
      </w:rPr>
      <w:t>59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8F6" w:rsidRDefault="000428F6">
      <w:pPr>
        <w:spacing w:line="240" w:lineRule="auto"/>
      </w:pPr>
      <w:r>
        <w:separator/>
      </w:r>
    </w:p>
  </w:footnote>
  <w:footnote w:type="continuationSeparator" w:id="0">
    <w:p w:rsidR="000428F6" w:rsidRDefault="000428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CHAPTER 5 Financial Performance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BodyText"/>
      <w:rPr>
        <w:b w:val="0"/>
        <w:bCs w:val="0"/>
      </w:rPr>
    </w:pPr>
    <w:r>
      <w:rPr>
        <w:b w:val="0"/>
        <w:bCs w:val="0"/>
      </w:rPr>
      <w:t>CHAPTER 6 – AUDITOR GENERAL AUDIT FINDINGS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APPENDICES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APPENDICES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APPENDICES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APPENDICES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APPENDICES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APPENDICES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APPENDICES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CHAPTER 1 Overview Of The Municipality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CHAPTER 2 Governance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CHAPTER 2 Governance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CHAPTER 2 Governance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CHAPTER 3 SERVICE DELIVERY PERFORMANCE (PERFORMANCE REPORT PART 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CHAPTER 3 SERVICE DELIVERY PERFORMANCE - COMPONENT K</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B2" w:rsidRDefault="004920B2">
    <w:pPr>
      <w:pStyle w:val="Header"/>
    </w:pPr>
    <w:r>
      <w:t>CHAPTER 4 ORGANISATIONAL DEVELOPMENT PERFORMANCE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30E4"/>
    <w:multiLevelType w:val="multilevel"/>
    <w:tmpl w:val="989E6D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A30AFC"/>
    <w:multiLevelType w:val="multilevel"/>
    <w:tmpl w:val="98349E28"/>
    <w:lvl w:ilvl="0">
      <w:start w:val="3"/>
      <w:numFmt w:val="decimal"/>
      <w:lvlText w:val="%1."/>
      <w:lvlJc w:val="left"/>
      <w:pPr>
        <w:ind w:left="1920" w:hanging="360"/>
      </w:pPr>
      <w:rPr>
        <w:rFonts w:hint="default"/>
      </w:rPr>
    </w:lvl>
    <w:lvl w:ilvl="1">
      <w:start w:val="1"/>
      <w:numFmt w:val="decimal"/>
      <w:isLgl/>
      <w:lvlText w:val="%1.%2"/>
      <w:lvlJc w:val="left"/>
      <w:pPr>
        <w:ind w:left="2640" w:hanging="720"/>
      </w:pPr>
      <w:rPr>
        <w:rFonts w:hint="default"/>
      </w:rPr>
    </w:lvl>
    <w:lvl w:ilvl="2">
      <w:start w:val="1"/>
      <w:numFmt w:val="decimal"/>
      <w:isLgl/>
      <w:lvlText w:val="%1.%2.%3"/>
      <w:lvlJc w:val="left"/>
      <w:pPr>
        <w:ind w:left="3360" w:hanging="108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440" w:hanging="1440"/>
      </w:pPr>
      <w:rPr>
        <w:rFonts w:hint="default"/>
      </w:rPr>
    </w:lvl>
    <w:lvl w:ilvl="5">
      <w:start w:val="1"/>
      <w:numFmt w:val="decimal"/>
      <w:isLgl/>
      <w:lvlText w:val="%1.%2.%3.%4.%5.%6"/>
      <w:lvlJc w:val="left"/>
      <w:pPr>
        <w:ind w:left="5160" w:hanging="1800"/>
      </w:pPr>
      <w:rPr>
        <w:rFonts w:hint="default"/>
      </w:rPr>
    </w:lvl>
    <w:lvl w:ilvl="6">
      <w:start w:val="1"/>
      <w:numFmt w:val="decimal"/>
      <w:isLgl/>
      <w:lvlText w:val="%1.%2.%3.%4.%5.%6.%7"/>
      <w:lvlJc w:val="left"/>
      <w:pPr>
        <w:ind w:left="5880" w:hanging="2160"/>
      </w:pPr>
      <w:rPr>
        <w:rFonts w:hint="default"/>
      </w:rPr>
    </w:lvl>
    <w:lvl w:ilvl="7">
      <w:start w:val="1"/>
      <w:numFmt w:val="decimal"/>
      <w:isLgl/>
      <w:lvlText w:val="%1.%2.%3.%4.%5.%6.%7.%8"/>
      <w:lvlJc w:val="left"/>
      <w:pPr>
        <w:ind w:left="6600" w:hanging="2520"/>
      </w:pPr>
      <w:rPr>
        <w:rFonts w:hint="default"/>
      </w:rPr>
    </w:lvl>
    <w:lvl w:ilvl="8">
      <w:start w:val="1"/>
      <w:numFmt w:val="decimal"/>
      <w:isLgl/>
      <w:lvlText w:val="%1.%2.%3.%4.%5.%6.%7.%8.%9"/>
      <w:lvlJc w:val="left"/>
      <w:pPr>
        <w:ind w:left="6960" w:hanging="2520"/>
      </w:pPr>
      <w:rPr>
        <w:rFonts w:hint="default"/>
      </w:rPr>
    </w:lvl>
  </w:abstractNum>
  <w:abstractNum w:abstractNumId="2" w15:restartNumberingAfterBreak="0">
    <w:nsid w:val="00C81EBD"/>
    <w:multiLevelType w:val="multilevel"/>
    <w:tmpl w:val="E3722662"/>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3" w15:restartNumberingAfterBreak="0">
    <w:nsid w:val="00E50AD2"/>
    <w:multiLevelType w:val="multilevel"/>
    <w:tmpl w:val="A5DA0742"/>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4" w15:restartNumberingAfterBreak="0">
    <w:nsid w:val="00E9124E"/>
    <w:multiLevelType w:val="multilevel"/>
    <w:tmpl w:val="C416351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 w15:restartNumberingAfterBreak="0">
    <w:nsid w:val="0151241E"/>
    <w:multiLevelType w:val="multilevel"/>
    <w:tmpl w:val="820A313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b w:val="0"/>
        <w:bCs w:val="0"/>
        <w:i w:val="0"/>
        <w:iCs w:val="0"/>
        <w:caps w:val="0"/>
        <w:smallCaps w:val="0"/>
        <w:strike w:val="0"/>
        <w:dstrike w:val="0"/>
        <w:vanish w:val="0"/>
        <w:color w:val="000000"/>
        <w:spacing w:val="0"/>
        <w:kern w:val="0"/>
        <w:position w:val="0"/>
        <w:sz w:val="24"/>
        <w:u w:val="none"/>
        <w:vertAlign w:val="baseline"/>
        <w:em w:val="none"/>
      </w:rPr>
    </w:lvl>
    <w:lvl w:ilvl="4">
      <w:start w:val="1"/>
      <w:numFmt w:val="bullet"/>
      <w:lvlText w:val="◦"/>
      <w:lvlJc w:val="left"/>
      <w:pPr>
        <w:tabs>
          <w:tab w:val="num" w:pos="0"/>
        </w:tabs>
        <w:ind w:left="2160" w:hanging="360"/>
      </w:pPr>
      <w:rPr>
        <w:rFonts w:ascii="OpenSymbol" w:hAnsi="OpenSymbol" w:cs="OpenSymbol" w:hint="default"/>
        <w:b w:val="0"/>
        <w:bCs w:val="0"/>
        <w:i w:val="0"/>
        <w:iCs w:val="0"/>
        <w:caps w:val="0"/>
        <w:smallCaps w:val="0"/>
        <w:strike w:val="0"/>
        <w:dstrike w:val="0"/>
        <w:vanish w:val="0"/>
        <w:color w:val="000000"/>
        <w:spacing w:val="0"/>
        <w:kern w:val="0"/>
        <w:position w:val="0"/>
        <w:sz w:val="24"/>
        <w:u w:val="none"/>
        <w:vertAlign w:val="baseline"/>
        <w:em w:val="none"/>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 w15:restartNumberingAfterBreak="0">
    <w:nsid w:val="01AC560B"/>
    <w:multiLevelType w:val="multilevel"/>
    <w:tmpl w:val="5742FD5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Times New Roman" w:hAnsi="Times New Roman" w:cs="Times New Roman"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Times New Roman" w:hAnsi="Times New Roman" w:cs="Times New Roman"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Times New Roman" w:hAnsi="Times New Roman" w:cs="Times New Roman" w:hint="default"/>
      </w:rPr>
    </w:lvl>
    <w:lvl w:ilvl="8">
      <w:start w:val="1"/>
      <w:numFmt w:val="bullet"/>
      <w:lvlText w:val="l"/>
      <w:lvlJc w:val="left"/>
      <w:pPr>
        <w:tabs>
          <w:tab w:val="num" w:pos="0"/>
        </w:tabs>
        <w:ind w:left="6480" w:hanging="360"/>
      </w:pPr>
      <w:rPr>
        <w:rFonts w:ascii="Wingdings" w:hAnsi="Wingdings" w:cs="Wingdings" w:hint="default"/>
      </w:rPr>
    </w:lvl>
  </w:abstractNum>
  <w:abstractNum w:abstractNumId="7" w15:restartNumberingAfterBreak="0">
    <w:nsid w:val="029E1895"/>
    <w:multiLevelType w:val="multilevel"/>
    <w:tmpl w:val="87A427E6"/>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8" w15:restartNumberingAfterBreak="0">
    <w:nsid w:val="035B6CA2"/>
    <w:multiLevelType w:val="multilevel"/>
    <w:tmpl w:val="C544373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9" w15:restartNumberingAfterBreak="0">
    <w:nsid w:val="05065717"/>
    <w:multiLevelType w:val="multilevel"/>
    <w:tmpl w:val="CF7A24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6E24044"/>
    <w:multiLevelType w:val="multilevel"/>
    <w:tmpl w:val="7B24A6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6FF14BD"/>
    <w:multiLevelType w:val="multilevel"/>
    <w:tmpl w:val="BAD89A36"/>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12" w15:restartNumberingAfterBreak="0">
    <w:nsid w:val="07126E7F"/>
    <w:multiLevelType w:val="multilevel"/>
    <w:tmpl w:val="925EB20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13" w15:restartNumberingAfterBreak="0">
    <w:nsid w:val="077C567B"/>
    <w:multiLevelType w:val="multilevel"/>
    <w:tmpl w:val="DD0EE612"/>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14" w15:restartNumberingAfterBreak="0">
    <w:nsid w:val="07AB6651"/>
    <w:multiLevelType w:val="multilevel"/>
    <w:tmpl w:val="12DAB0B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15" w15:restartNumberingAfterBreak="0">
    <w:nsid w:val="085251F8"/>
    <w:multiLevelType w:val="multilevel"/>
    <w:tmpl w:val="DF4888A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16" w15:restartNumberingAfterBreak="0">
    <w:nsid w:val="087B7DDE"/>
    <w:multiLevelType w:val="multilevel"/>
    <w:tmpl w:val="008EB1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4D4D4A"/>
    <w:multiLevelType w:val="multilevel"/>
    <w:tmpl w:val="C4441E5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18" w15:restartNumberingAfterBreak="0">
    <w:nsid w:val="0BF157ED"/>
    <w:multiLevelType w:val="multilevel"/>
    <w:tmpl w:val="B58647F2"/>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19" w15:restartNumberingAfterBreak="0">
    <w:nsid w:val="0E4F3203"/>
    <w:multiLevelType w:val="multilevel"/>
    <w:tmpl w:val="D5CA358E"/>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20" w15:restartNumberingAfterBreak="0">
    <w:nsid w:val="0F573D99"/>
    <w:multiLevelType w:val="multilevel"/>
    <w:tmpl w:val="C8E22E14"/>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21" w15:restartNumberingAfterBreak="0">
    <w:nsid w:val="0F6F4780"/>
    <w:multiLevelType w:val="hybridMultilevel"/>
    <w:tmpl w:val="75FA838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0F862FC7"/>
    <w:multiLevelType w:val="multilevel"/>
    <w:tmpl w:val="5EDA6110"/>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23" w15:restartNumberingAfterBreak="0">
    <w:nsid w:val="0FD050E6"/>
    <w:multiLevelType w:val="hybridMultilevel"/>
    <w:tmpl w:val="9F18095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10C753AE"/>
    <w:multiLevelType w:val="multilevel"/>
    <w:tmpl w:val="FA9244E2"/>
    <w:lvl w:ilvl="0">
      <w:start w:val="1"/>
      <w:numFmt w:val="decimal"/>
      <w:lvlText w:val="%1."/>
      <w:lvlJc w:val="left"/>
      <w:pPr>
        <w:tabs>
          <w:tab w:val="num" w:pos="0"/>
        </w:tabs>
        <w:ind w:left="1080" w:hanging="360"/>
      </w:pPr>
      <w:rPr>
        <w:rFonts w:ascii="OpenSymbol" w:eastAsia="OpenSymbol" w:hAnsi="OpenSymbol" w:cs="OpenSymbol"/>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5" w15:restartNumberingAfterBreak="0">
    <w:nsid w:val="11385379"/>
    <w:multiLevelType w:val="multilevel"/>
    <w:tmpl w:val="059C70F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26" w15:restartNumberingAfterBreak="0">
    <w:nsid w:val="11400861"/>
    <w:multiLevelType w:val="multilevel"/>
    <w:tmpl w:val="2498600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7" w15:restartNumberingAfterBreak="0">
    <w:nsid w:val="12A508B2"/>
    <w:multiLevelType w:val="multilevel"/>
    <w:tmpl w:val="77FA27F4"/>
    <w:lvl w:ilvl="0">
      <w:start w:val="1"/>
      <w:numFmt w:val="decimal"/>
      <w:pStyle w:val="Numbernormal"/>
      <w:lvlText w:val="%1."/>
      <w:lvlJc w:val="left"/>
      <w:pPr>
        <w:tabs>
          <w:tab w:val="num" w:pos="0"/>
        </w:tabs>
        <w:ind w:left="360" w:hanging="360"/>
      </w:pPr>
      <w:rPr>
        <w:b w:val="0"/>
        <w:bCs w:val="0"/>
        <w:i w:val="0"/>
        <w:iCs w:val="0"/>
        <w:caps w:val="0"/>
        <w:smallCaps w:val="0"/>
        <w:strike w:val="0"/>
        <w:dstrike w:val="0"/>
        <w:vanish w:val="0"/>
        <w:color w:val="000000"/>
        <w:spacing w:val="0"/>
        <w:kern w:val="0"/>
        <w:position w:val="0"/>
        <w:sz w:val="24"/>
        <w:u w:val="none"/>
        <w:vertAlign w:val="baseline"/>
        <w:em w:val="no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12F27A0A"/>
    <w:multiLevelType w:val="multilevel"/>
    <w:tmpl w:val="60D64D6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29" w15:restartNumberingAfterBreak="0">
    <w:nsid w:val="13C94492"/>
    <w:multiLevelType w:val="multilevel"/>
    <w:tmpl w:val="D5AE13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4B23049"/>
    <w:multiLevelType w:val="hybridMultilevel"/>
    <w:tmpl w:val="511AEC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15330890"/>
    <w:multiLevelType w:val="multilevel"/>
    <w:tmpl w:val="621888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5872337"/>
    <w:multiLevelType w:val="multilevel"/>
    <w:tmpl w:val="60D0A48E"/>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33" w15:restartNumberingAfterBreak="0">
    <w:nsid w:val="160E4904"/>
    <w:multiLevelType w:val="multilevel"/>
    <w:tmpl w:val="C3F2951A"/>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4" w15:restartNumberingAfterBreak="0">
    <w:nsid w:val="1757248E"/>
    <w:multiLevelType w:val="multilevel"/>
    <w:tmpl w:val="102A6A62"/>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35" w15:restartNumberingAfterBreak="0">
    <w:nsid w:val="1AA445FD"/>
    <w:multiLevelType w:val="multilevel"/>
    <w:tmpl w:val="635086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ABC62B3"/>
    <w:multiLevelType w:val="multilevel"/>
    <w:tmpl w:val="8842C7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1BAC5EAD"/>
    <w:multiLevelType w:val="hybridMultilevel"/>
    <w:tmpl w:val="AD5C344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1DF0289A"/>
    <w:multiLevelType w:val="multilevel"/>
    <w:tmpl w:val="AC525862"/>
    <w:lvl w:ilvl="0">
      <w:start w:val="3"/>
      <w:numFmt w:val="decimal"/>
      <w:lvlText w:val="%1."/>
      <w:lvlJc w:val="left"/>
      <w:pPr>
        <w:tabs>
          <w:tab w:val="num" w:pos="0"/>
        </w:tabs>
        <w:ind w:left="709" w:hanging="283"/>
      </w:pPr>
    </w:lvl>
    <w:lvl w:ilvl="1">
      <w:start w:val="1"/>
      <w:numFmt w:val="decimal"/>
      <w:lvlText w:val="%2."/>
      <w:lvlJc w:val="left"/>
      <w:pPr>
        <w:tabs>
          <w:tab w:val="num" w:pos="0"/>
        </w:tabs>
        <w:ind w:left="1418" w:hanging="283"/>
      </w:pPr>
    </w:lvl>
    <w:lvl w:ilvl="2">
      <w:start w:val="1"/>
      <w:numFmt w:val="decimal"/>
      <w:lvlText w:val="%3."/>
      <w:lvlJc w:val="left"/>
      <w:pPr>
        <w:tabs>
          <w:tab w:val="num" w:pos="0"/>
        </w:tabs>
        <w:ind w:left="2127" w:hanging="283"/>
      </w:pPr>
    </w:lvl>
    <w:lvl w:ilvl="3">
      <w:start w:val="1"/>
      <w:numFmt w:val="decimal"/>
      <w:lvlText w:val="%4."/>
      <w:lvlJc w:val="left"/>
      <w:pPr>
        <w:tabs>
          <w:tab w:val="num" w:pos="0"/>
        </w:tabs>
        <w:ind w:left="2836" w:hanging="283"/>
      </w:pPr>
    </w:lvl>
    <w:lvl w:ilvl="4">
      <w:start w:val="1"/>
      <w:numFmt w:val="decimal"/>
      <w:lvlText w:val="%5."/>
      <w:lvlJc w:val="left"/>
      <w:pPr>
        <w:tabs>
          <w:tab w:val="num" w:pos="0"/>
        </w:tabs>
        <w:ind w:left="3545" w:hanging="283"/>
      </w:pPr>
    </w:lvl>
    <w:lvl w:ilvl="5">
      <w:start w:val="1"/>
      <w:numFmt w:val="decimal"/>
      <w:lvlText w:val="%6."/>
      <w:lvlJc w:val="left"/>
      <w:pPr>
        <w:tabs>
          <w:tab w:val="num" w:pos="0"/>
        </w:tabs>
        <w:ind w:left="4254" w:hanging="283"/>
      </w:pPr>
    </w:lvl>
    <w:lvl w:ilvl="6">
      <w:start w:val="1"/>
      <w:numFmt w:val="decimal"/>
      <w:lvlText w:val="%7."/>
      <w:lvlJc w:val="left"/>
      <w:pPr>
        <w:tabs>
          <w:tab w:val="num" w:pos="0"/>
        </w:tabs>
        <w:ind w:left="4963" w:hanging="283"/>
      </w:pPr>
    </w:lvl>
    <w:lvl w:ilvl="7">
      <w:start w:val="1"/>
      <w:numFmt w:val="decimal"/>
      <w:lvlText w:val="%8."/>
      <w:lvlJc w:val="left"/>
      <w:pPr>
        <w:tabs>
          <w:tab w:val="num" w:pos="0"/>
        </w:tabs>
        <w:ind w:left="5672" w:hanging="283"/>
      </w:pPr>
    </w:lvl>
    <w:lvl w:ilvl="8">
      <w:start w:val="1"/>
      <w:numFmt w:val="decimal"/>
      <w:lvlText w:val="%9."/>
      <w:lvlJc w:val="left"/>
      <w:pPr>
        <w:tabs>
          <w:tab w:val="num" w:pos="0"/>
        </w:tabs>
        <w:ind w:left="6381" w:hanging="283"/>
      </w:pPr>
    </w:lvl>
  </w:abstractNum>
  <w:abstractNum w:abstractNumId="39" w15:restartNumberingAfterBreak="0">
    <w:nsid w:val="1E1964DE"/>
    <w:multiLevelType w:val="multilevel"/>
    <w:tmpl w:val="AF96B50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0" w15:restartNumberingAfterBreak="0">
    <w:nsid w:val="2064523F"/>
    <w:multiLevelType w:val="multilevel"/>
    <w:tmpl w:val="EBA607B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1" w15:restartNumberingAfterBreak="0">
    <w:nsid w:val="21D76D74"/>
    <w:multiLevelType w:val="hybridMultilevel"/>
    <w:tmpl w:val="AFF84B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22612249"/>
    <w:multiLevelType w:val="multilevel"/>
    <w:tmpl w:val="076637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2BB20D3"/>
    <w:multiLevelType w:val="hybridMultilevel"/>
    <w:tmpl w:val="EFF66F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3937064"/>
    <w:multiLevelType w:val="multilevel"/>
    <w:tmpl w:val="D632BC0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5" w15:restartNumberingAfterBreak="0">
    <w:nsid w:val="240930CD"/>
    <w:multiLevelType w:val="multilevel"/>
    <w:tmpl w:val="B2A85B2C"/>
    <w:lvl w:ilvl="0">
      <w:start w:val="1"/>
      <w:numFmt w:val="bullet"/>
      <w:lvlText w:val=""/>
      <w:lvlJc w:val="left"/>
      <w:pPr>
        <w:tabs>
          <w:tab w:val="num" w:pos="0"/>
        </w:tabs>
        <w:ind w:left="995" w:hanging="360"/>
      </w:pPr>
      <w:rPr>
        <w:rFonts w:ascii="Symbol" w:hAnsi="Symbol" w:cs="Symbol" w:hint="default"/>
      </w:rPr>
    </w:lvl>
    <w:lvl w:ilvl="1">
      <w:start w:val="1"/>
      <w:numFmt w:val="bullet"/>
      <w:lvlText w:val="◦"/>
      <w:lvlJc w:val="left"/>
      <w:pPr>
        <w:tabs>
          <w:tab w:val="num" w:pos="0"/>
        </w:tabs>
        <w:ind w:left="1355" w:hanging="360"/>
      </w:pPr>
      <w:rPr>
        <w:rFonts w:ascii="OpenSymbol" w:hAnsi="OpenSymbol" w:cs="OpenSymbol" w:hint="default"/>
      </w:rPr>
    </w:lvl>
    <w:lvl w:ilvl="2">
      <w:start w:val="1"/>
      <w:numFmt w:val="bullet"/>
      <w:lvlText w:val="▪"/>
      <w:lvlJc w:val="left"/>
      <w:pPr>
        <w:tabs>
          <w:tab w:val="num" w:pos="0"/>
        </w:tabs>
        <w:ind w:left="1715" w:hanging="360"/>
      </w:pPr>
      <w:rPr>
        <w:rFonts w:ascii="OpenSymbol" w:hAnsi="OpenSymbol" w:cs="OpenSymbol" w:hint="default"/>
      </w:rPr>
    </w:lvl>
    <w:lvl w:ilvl="3">
      <w:start w:val="1"/>
      <w:numFmt w:val="bullet"/>
      <w:lvlText w:val=""/>
      <w:lvlJc w:val="left"/>
      <w:pPr>
        <w:tabs>
          <w:tab w:val="num" w:pos="0"/>
        </w:tabs>
        <w:ind w:left="2075" w:hanging="360"/>
      </w:pPr>
      <w:rPr>
        <w:rFonts w:ascii="Symbol" w:hAnsi="Symbol" w:cs="Symbol" w:hint="default"/>
      </w:rPr>
    </w:lvl>
    <w:lvl w:ilvl="4">
      <w:start w:val="1"/>
      <w:numFmt w:val="bullet"/>
      <w:lvlText w:val="◦"/>
      <w:lvlJc w:val="left"/>
      <w:pPr>
        <w:tabs>
          <w:tab w:val="num" w:pos="0"/>
        </w:tabs>
        <w:ind w:left="2435" w:hanging="360"/>
      </w:pPr>
      <w:rPr>
        <w:rFonts w:ascii="OpenSymbol" w:hAnsi="OpenSymbol" w:cs="OpenSymbol" w:hint="default"/>
      </w:rPr>
    </w:lvl>
    <w:lvl w:ilvl="5">
      <w:start w:val="1"/>
      <w:numFmt w:val="bullet"/>
      <w:lvlText w:val="▪"/>
      <w:lvlJc w:val="left"/>
      <w:pPr>
        <w:tabs>
          <w:tab w:val="num" w:pos="0"/>
        </w:tabs>
        <w:ind w:left="2795" w:hanging="360"/>
      </w:pPr>
      <w:rPr>
        <w:rFonts w:ascii="OpenSymbol" w:hAnsi="OpenSymbol" w:cs="OpenSymbol" w:hint="default"/>
      </w:rPr>
    </w:lvl>
    <w:lvl w:ilvl="6">
      <w:start w:val="1"/>
      <w:numFmt w:val="bullet"/>
      <w:lvlText w:val=""/>
      <w:lvlJc w:val="left"/>
      <w:pPr>
        <w:tabs>
          <w:tab w:val="num" w:pos="0"/>
        </w:tabs>
        <w:ind w:left="3155" w:hanging="360"/>
      </w:pPr>
      <w:rPr>
        <w:rFonts w:ascii="Symbol" w:hAnsi="Symbol" w:cs="Symbol" w:hint="default"/>
      </w:rPr>
    </w:lvl>
    <w:lvl w:ilvl="7">
      <w:start w:val="1"/>
      <w:numFmt w:val="bullet"/>
      <w:lvlText w:val="◦"/>
      <w:lvlJc w:val="left"/>
      <w:pPr>
        <w:tabs>
          <w:tab w:val="num" w:pos="0"/>
        </w:tabs>
        <w:ind w:left="3515" w:hanging="360"/>
      </w:pPr>
      <w:rPr>
        <w:rFonts w:ascii="OpenSymbol" w:hAnsi="OpenSymbol" w:cs="OpenSymbol" w:hint="default"/>
      </w:rPr>
    </w:lvl>
    <w:lvl w:ilvl="8">
      <w:start w:val="1"/>
      <w:numFmt w:val="bullet"/>
      <w:lvlText w:val="▪"/>
      <w:lvlJc w:val="left"/>
      <w:pPr>
        <w:tabs>
          <w:tab w:val="num" w:pos="0"/>
        </w:tabs>
        <w:ind w:left="3875" w:hanging="360"/>
      </w:pPr>
      <w:rPr>
        <w:rFonts w:ascii="OpenSymbol" w:hAnsi="OpenSymbol" w:cs="OpenSymbol" w:hint="default"/>
      </w:rPr>
    </w:lvl>
  </w:abstractNum>
  <w:abstractNum w:abstractNumId="46" w15:restartNumberingAfterBreak="0">
    <w:nsid w:val="255A18BB"/>
    <w:multiLevelType w:val="multilevel"/>
    <w:tmpl w:val="02AE052E"/>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47" w15:restartNumberingAfterBreak="0">
    <w:nsid w:val="26484AAD"/>
    <w:multiLevelType w:val="hybridMultilevel"/>
    <w:tmpl w:val="0CE03A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2A541173"/>
    <w:multiLevelType w:val="multilevel"/>
    <w:tmpl w:val="3662C2C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9" w15:restartNumberingAfterBreak="0">
    <w:nsid w:val="2B1A4DCC"/>
    <w:multiLevelType w:val="multilevel"/>
    <w:tmpl w:val="C4D0D36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0" w15:restartNumberingAfterBreak="0">
    <w:nsid w:val="2CE92282"/>
    <w:multiLevelType w:val="multilevel"/>
    <w:tmpl w:val="2FCCF5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2D7F0C5D"/>
    <w:multiLevelType w:val="multilevel"/>
    <w:tmpl w:val="ED34916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2" w15:restartNumberingAfterBreak="0">
    <w:nsid w:val="2F8253FA"/>
    <w:multiLevelType w:val="multilevel"/>
    <w:tmpl w:val="E090950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53" w15:restartNumberingAfterBreak="0">
    <w:nsid w:val="32983121"/>
    <w:multiLevelType w:val="multilevel"/>
    <w:tmpl w:val="D43EF96A"/>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54" w15:restartNumberingAfterBreak="0">
    <w:nsid w:val="36406B8F"/>
    <w:multiLevelType w:val="multilevel"/>
    <w:tmpl w:val="3ED4C43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5" w15:restartNumberingAfterBreak="0">
    <w:nsid w:val="37014DB6"/>
    <w:multiLevelType w:val="multilevel"/>
    <w:tmpl w:val="0F1C0A5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6" w15:restartNumberingAfterBreak="0">
    <w:nsid w:val="37422AA9"/>
    <w:multiLevelType w:val="multilevel"/>
    <w:tmpl w:val="8B4A1A08"/>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57" w15:restartNumberingAfterBreak="0">
    <w:nsid w:val="375A2F0D"/>
    <w:multiLevelType w:val="multilevel"/>
    <w:tmpl w:val="75465B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3AA87184"/>
    <w:multiLevelType w:val="multilevel"/>
    <w:tmpl w:val="5AEA274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59" w15:restartNumberingAfterBreak="0">
    <w:nsid w:val="3BF90FCE"/>
    <w:multiLevelType w:val="multilevel"/>
    <w:tmpl w:val="51221036"/>
    <w:lvl w:ilvl="0">
      <w:start w:val="2"/>
      <w:numFmt w:val="decimal"/>
      <w:lvlText w:val="%1."/>
      <w:lvlJc w:val="left"/>
      <w:pPr>
        <w:ind w:left="1920" w:hanging="360"/>
      </w:pPr>
      <w:rPr>
        <w:rFonts w:hint="default"/>
        <w:b w:val="0"/>
      </w:rPr>
    </w:lvl>
    <w:lvl w:ilvl="1">
      <w:start w:val="1"/>
      <w:numFmt w:val="decimal"/>
      <w:isLgl/>
      <w:lvlText w:val="%1.%2"/>
      <w:lvlJc w:val="left"/>
      <w:pPr>
        <w:ind w:left="2280" w:hanging="720"/>
      </w:pPr>
      <w:rPr>
        <w:rFonts w:hint="default"/>
      </w:rPr>
    </w:lvl>
    <w:lvl w:ilvl="2">
      <w:start w:val="1"/>
      <w:numFmt w:val="decimal"/>
      <w:isLgl/>
      <w:lvlText w:val="%1.%2.%3"/>
      <w:lvlJc w:val="left"/>
      <w:pPr>
        <w:ind w:left="2640" w:hanging="108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3000" w:hanging="1440"/>
      </w:pPr>
      <w:rPr>
        <w:rFonts w:hint="default"/>
      </w:rPr>
    </w:lvl>
    <w:lvl w:ilvl="5">
      <w:start w:val="1"/>
      <w:numFmt w:val="decimal"/>
      <w:isLgl/>
      <w:lvlText w:val="%1.%2.%3.%4.%5.%6"/>
      <w:lvlJc w:val="left"/>
      <w:pPr>
        <w:ind w:left="3360" w:hanging="1800"/>
      </w:pPr>
      <w:rPr>
        <w:rFonts w:hint="default"/>
      </w:rPr>
    </w:lvl>
    <w:lvl w:ilvl="6">
      <w:start w:val="1"/>
      <w:numFmt w:val="decimal"/>
      <w:isLgl/>
      <w:lvlText w:val="%1.%2.%3.%4.%5.%6.%7"/>
      <w:lvlJc w:val="left"/>
      <w:pPr>
        <w:ind w:left="3720" w:hanging="2160"/>
      </w:pPr>
      <w:rPr>
        <w:rFonts w:hint="default"/>
      </w:rPr>
    </w:lvl>
    <w:lvl w:ilvl="7">
      <w:start w:val="1"/>
      <w:numFmt w:val="decimal"/>
      <w:isLgl/>
      <w:lvlText w:val="%1.%2.%3.%4.%5.%6.%7.%8"/>
      <w:lvlJc w:val="left"/>
      <w:pPr>
        <w:ind w:left="4080" w:hanging="2520"/>
      </w:pPr>
      <w:rPr>
        <w:rFonts w:hint="default"/>
      </w:rPr>
    </w:lvl>
    <w:lvl w:ilvl="8">
      <w:start w:val="1"/>
      <w:numFmt w:val="decimal"/>
      <w:isLgl/>
      <w:lvlText w:val="%1.%2.%3.%4.%5.%6.%7.%8.%9"/>
      <w:lvlJc w:val="left"/>
      <w:pPr>
        <w:ind w:left="4080" w:hanging="2520"/>
      </w:pPr>
      <w:rPr>
        <w:rFonts w:hint="default"/>
      </w:rPr>
    </w:lvl>
  </w:abstractNum>
  <w:abstractNum w:abstractNumId="60" w15:restartNumberingAfterBreak="0">
    <w:nsid w:val="3D3A2477"/>
    <w:multiLevelType w:val="multilevel"/>
    <w:tmpl w:val="2FB0DC64"/>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61" w15:restartNumberingAfterBreak="0">
    <w:nsid w:val="3DAC206C"/>
    <w:multiLevelType w:val="multilevel"/>
    <w:tmpl w:val="28D276E4"/>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62" w15:restartNumberingAfterBreak="0">
    <w:nsid w:val="3E0F0A7D"/>
    <w:multiLevelType w:val="multilevel"/>
    <w:tmpl w:val="24D433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3F7F258D"/>
    <w:multiLevelType w:val="multilevel"/>
    <w:tmpl w:val="72CEBC5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64" w15:restartNumberingAfterBreak="0">
    <w:nsid w:val="402D3054"/>
    <w:multiLevelType w:val="multilevel"/>
    <w:tmpl w:val="ABDA766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5" w15:restartNumberingAfterBreak="0">
    <w:nsid w:val="40FF2E55"/>
    <w:multiLevelType w:val="multilevel"/>
    <w:tmpl w:val="4790C7B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66" w15:restartNumberingAfterBreak="0">
    <w:nsid w:val="41010ABD"/>
    <w:multiLevelType w:val="multilevel"/>
    <w:tmpl w:val="4282CE34"/>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67" w15:restartNumberingAfterBreak="0">
    <w:nsid w:val="46E90C78"/>
    <w:multiLevelType w:val="multilevel"/>
    <w:tmpl w:val="F09AEAE4"/>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68" w15:restartNumberingAfterBreak="0">
    <w:nsid w:val="49EA4CA9"/>
    <w:multiLevelType w:val="multilevel"/>
    <w:tmpl w:val="843C9910"/>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69" w15:restartNumberingAfterBreak="0">
    <w:nsid w:val="4AA14A8D"/>
    <w:multiLevelType w:val="multilevel"/>
    <w:tmpl w:val="993C3CA4"/>
    <w:lvl w:ilvl="0">
      <w:start w:val="1"/>
      <w:numFmt w:val="decimal"/>
      <w:lvlText w:val="%1."/>
      <w:lvlJc w:val="left"/>
      <w:pPr>
        <w:tabs>
          <w:tab w:val="num" w:pos="0"/>
        </w:tabs>
        <w:ind w:left="709" w:hanging="283"/>
      </w:pPr>
    </w:lvl>
    <w:lvl w:ilvl="1">
      <w:start w:val="1"/>
      <w:numFmt w:val="decimal"/>
      <w:lvlText w:val="%2."/>
      <w:lvlJc w:val="left"/>
      <w:pPr>
        <w:tabs>
          <w:tab w:val="num" w:pos="0"/>
        </w:tabs>
        <w:ind w:left="1418" w:hanging="283"/>
      </w:pPr>
    </w:lvl>
    <w:lvl w:ilvl="2">
      <w:start w:val="1"/>
      <w:numFmt w:val="decimal"/>
      <w:lvlText w:val="%3."/>
      <w:lvlJc w:val="left"/>
      <w:pPr>
        <w:tabs>
          <w:tab w:val="num" w:pos="0"/>
        </w:tabs>
        <w:ind w:left="2127" w:hanging="283"/>
      </w:pPr>
    </w:lvl>
    <w:lvl w:ilvl="3">
      <w:start w:val="1"/>
      <w:numFmt w:val="decimal"/>
      <w:lvlText w:val="%4."/>
      <w:lvlJc w:val="left"/>
      <w:pPr>
        <w:tabs>
          <w:tab w:val="num" w:pos="0"/>
        </w:tabs>
        <w:ind w:left="2836" w:hanging="283"/>
      </w:pPr>
    </w:lvl>
    <w:lvl w:ilvl="4">
      <w:start w:val="1"/>
      <w:numFmt w:val="decimal"/>
      <w:lvlText w:val="%5."/>
      <w:lvlJc w:val="left"/>
      <w:pPr>
        <w:tabs>
          <w:tab w:val="num" w:pos="0"/>
        </w:tabs>
        <w:ind w:left="3545" w:hanging="283"/>
      </w:pPr>
    </w:lvl>
    <w:lvl w:ilvl="5">
      <w:start w:val="1"/>
      <w:numFmt w:val="decimal"/>
      <w:lvlText w:val="%6."/>
      <w:lvlJc w:val="left"/>
      <w:pPr>
        <w:tabs>
          <w:tab w:val="num" w:pos="0"/>
        </w:tabs>
        <w:ind w:left="4254" w:hanging="283"/>
      </w:pPr>
    </w:lvl>
    <w:lvl w:ilvl="6">
      <w:start w:val="1"/>
      <w:numFmt w:val="decimal"/>
      <w:lvlText w:val="%7."/>
      <w:lvlJc w:val="left"/>
      <w:pPr>
        <w:tabs>
          <w:tab w:val="num" w:pos="0"/>
        </w:tabs>
        <w:ind w:left="4963" w:hanging="283"/>
      </w:pPr>
    </w:lvl>
    <w:lvl w:ilvl="7">
      <w:start w:val="1"/>
      <w:numFmt w:val="decimal"/>
      <w:lvlText w:val="%8."/>
      <w:lvlJc w:val="left"/>
      <w:pPr>
        <w:tabs>
          <w:tab w:val="num" w:pos="0"/>
        </w:tabs>
        <w:ind w:left="5672" w:hanging="283"/>
      </w:pPr>
    </w:lvl>
    <w:lvl w:ilvl="8">
      <w:start w:val="1"/>
      <w:numFmt w:val="decimal"/>
      <w:lvlText w:val="%9."/>
      <w:lvlJc w:val="left"/>
      <w:pPr>
        <w:tabs>
          <w:tab w:val="num" w:pos="0"/>
        </w:tabs>
        <w:ind w:left="6381" w:hanging="283"/>
      </w:pPr>
    </w:lvl>
  </w:abstractNum>
  <w:abstractNum w:abstractNumId="70" w15:restartNumberingAfterBreak="0">
    <w:nsid w:val="4C023063"/>
    <w:multiLevelType w:val="multilevel"/>
    <w:tmpl w:val="F5DEE1CA"/>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71" w15:restartNumberingAfterBreak="0">
    <w:nsid w:val="4C396547"/>
    <w:multiLevelType w:val="multilevel"/>
    <w:tmpl w:val="42FAFF6E"/>
    <w:lvl w:ilvl="0">
      <w:start w:val="1"/>
      <w:numFmt w:val="decimal"/>
      <w:lvlText w:val="%1"/>
      <w:lvlJc w:val="left"/>
      <w:pPr>
        <w:ind w:left="696" w:hanging="696"/>
      </w:pPr>
      <w:rPr>
        <w:rFonts w:hint="default"/>
      </w:rPr>
    </w:lvl>
    <w:lvl w:ilvl="1">
      <w:start w:val="1"/>
      <w:numFmt w:val="decimal"/>
      <w:lvlText w:val="%1.%2"/>
      <w:lvlJc w:val="left"/>
      <w:pPr>
        <w:ind w:left="2292" w:hanging="720"/>
      </w:pPr>
      <w:rPr>
        <w:rFonts w:hint="default"/>
      </w:rPr>
    </w:lvl>
    <w:lvl w:ilvl="2">
      <w:start w:val="1"/>
      <w:numFmt w:val="decimal"/>
      <w:lvlText w:val="%1.%2.%3"/>
      <w:lvlJc w:val="left"/>
      <w:pPr>
        <w:ind w:left="4224" w:hanging="1080"/>
      </w:pPr>
      <w:rPr>
        <w:rFonts w:hint="default"/>
      </w:rPr>
    </w:lvl>
    <w:lvl w:ilvl="3">
      <w:start w:val="1"/>
      <w:numFmt w:val="decimal"/>
      <w:lvlText w:val="%1.%2.%3.%4"/>
      <w:lvlJc w:val="left"/>
      <w:pPr>
        <w:ind w:left="5796" w:hanging="1080"/>
      </w:pPr>
      <w:rPr>
        <w:rFonts w:hint="default"/>
      </w:rPr>
    </w:lvl>
    <w:lvl w:ilvl="4">
      <w:start w:val="1"/>
      <w:numFmt w:val="decimal"/>
      <w:lvlText w:val="%1.%2.%3.%4.%5"/>
      <w:lvlJc w:val="left"/>
      <w:pPr>
        <w:ind w:left="7728" w:hanging="1440"/>
      </w:pPr>
      <w:rPr>
        <w:rFonts w:hint="default"/>
      </w:rPr>
    </w:lvl>
    <w:lvl w:ilvl="5">
      <w:start w:val="1"/>
      <w:numFmt w:val="decimal"/>
      <w:lvlText w:val="%1.%2.%3.%4.%5.%6"/>
      <w:lvlJc w:val="left"/>
      <w:pPr>
        <w:ind w:left="9660" w:hanging="1800"/>
      </w:pPr>
      <w:rPr>
        <w:rFonts w:hint="default"/>
      </w:rPr>
    </w:lvl>
    <w:lvl w:ilvl="6">
      <w:start w:val="1"/>
      <w:numFmt w:val="decimal"/>
      <w:lvlText w:val="%1.%2.%3.%4.%5.%6.%7"/>
      <w:lvlJc w:val="left"/>
      <w:pPr>
        <w:ind w:left="11592" w:hanging="2160"/>
      </w:pPr>
      <w:rPr>
        <w:rFonts w:hint="default"/>
      </w:rPr>
    </w:lvl>
    <w:lvl w:ilvl="7">
      <w:start w:val="1"/>
      <w:numFmt w:val="decimal"/>
      <w:lvlText w:val="%1.%2.%3.%4.%5.%6.%7.%8"/>
      <w:lvlJc w:val="left"/>
      <w:pPr>
        <w:ind w:left="13524" w:hanging="2520"/>
      </w:pPr>
      <w:rPr>
        <w:rFonts w:hint="default"/>
      </w:rPr>
    </w:lvl>
    <w:lvl w:ilvl="8">
      <w:start w:val="1"/>
      <w:numFmt w:val="decimal"/>
      <w:lvlText w:val="%1.%2.%3.%4.%5.%6.%7.%8.%9"/>
      <w:lvlJc w:val="left"/>
      <w:pPr>
        <w:ind w:left="15096" w:hanging="2520"/>
      </w:pPr>
      <w:rPr>
        <w:rFonts w:hint="default"/>
      </w:rPr>
    </w:lvl>
  </w:abstractNum>
  <w:abstractNum w:abstractNumId="72" w15:restartNumberingAfterBreak="0">
    <w:nsid w:val="4F47205E"/>
    <w:multiLevelType w:val="multilevel"/>
    <w:tmpl w:val="FD88DD36"/>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73" w15:restartNumberingAfterBreak="0">
    <w:nsid w:val="51A56EB5"/>
    <w:multiLevelType w:val="multilevel"/>
    <w:tmpl w:val="CBB8F1FE"/>
    <w:lvl w:ilvl="0">
      <w:start w:val="1"/>
      <w:numFmt w:val="bullet"/>
      <w:lvlText w:val=""/>
      <w:lvlJc w:val="left"/>
      <w:pPr>
        <w:tabs>
          <w:tab w:val="num" w:pos="0"/>
        </w:tabs>
        <w:ind w:left="966" w:hanging="360"/>
      </w:pPr>
      <w:rPr>
        <w:rFonts w:ascii="Symbol" w:hAnsi="Symbol" w:cs="Symbol" w:hint="default"/>
      </w:rPr>
    </w:lvl>
    <w:lvl w:ilvl="1">
      <w:start w:val="1"/>
      <w:numFmt w:val="bullet"/>
      <w:lvlText w:val="◦"/>
      <w:lvlJc w:val="left"/>
      <w:pPr>
        <w:tabs>
          <w:tab w:val="num" w:pos="0"/>
        </w:tabs>
        <w:ind w:left="1326" w:hanging="360"/>
      </w:pPr>
      <w:rPr>
        <w:rFonts w:ascii="OpenSymbol" w:hAnsi="OpenSymbol" w:cs="OpenSymbol" w:hint="default"/>
      </w:rPr>
    </w:lvl>
    <w:lvl w:ilvl="2">
      <w:start w:val="1"/>
      <w:numFmt w:val="bullet"/>
      <w:lvlText w:val="▪"/>
      <w:lvlJc w:val="left"/>
      <w:pPr>
        <w:tabs>
          <w:tab w:val="num" w:pos="0"/>
        </w:tabs>
        <w:ind w:left="1686" w:hanging="360"/>
      </w:pPr>
      <w:rPr>
        <w:rFonts w:ascii="OpenSymbol" w:hAnsi="OpenSymbol" w:cs="OpenSymbol" w:hint="default"/>
      </w:rPr>
    </w:lvl>
    <w:lvl w:ilvl="3">
      <w:start w:val="1"/>
      <w:numFmt w:val="bullet"/>
      <w:lvlText w:val=""/>
      <w:lvlJc w:val="left"/>
      <w:pPr>
        <w:tabs>
          <w:tab w:val="num" w:pos="0"/>
        </w:tabs>
        <w:ind w:left="2046" w:hanging="360"/>
      </w:pPr>
      <w:rPr>
        <w:rFonts w:ascii="Symbol" w:hAnsi="Symbol" w:cs="Symbol" w:hint="default"/>
      </w:rPr>
    </w:lvl>
    <w:lvl w:ilvl="4">
      <w:start w:val="1"/>
      <w:numFmt w:val="bullet"/>
      <w:lvlText w:val="◦"/>
      <w:lvlJc w:val="left"/>
      <w:pPr>
        <w:tabs>
          <w:tab w:val="num" w:pos="0"/>
        </w:tabs>
        <w:ind w:left="2406" w:hanging="360"/>
      </w:pPr>
      <w:rPr>
        <w:rFonts w:ascii="OpenSymbol" w:hAnsi="OpenSymbol" w:cs="OpenSymbol" w:hint="default"/>
      </w:rPr>
    </w:lvl>
    <w:lvl w:ilvl="5">
      <w:start w:val="1"/>
      <w:numFmt w:val="bullet"/>
      <w:lvlText w:val="▪"/>
      <w:lvlJc w:val="left"/>
      <w:pPr>
        <w:tabs>
          <w:tab w:val="num" w:pos="0"/>
        </w:tabs>
        <w:ind w:left="2766" w:hanging="360"/>
      </w:pPr>
      <w:rPr>
        <w:rFonts w:ascii="OpenSymbol" w:hAnsi="OpenSymbol" w:cs="OpenSymbol" w:hint="default"/>
      </w:rPr>
    </w:lvl>
    <w:lvl w:ilvl="6">
      <w:start w:val="1"/>
      <w:numFmt w:val="bullet"/>
      <w:lvlText w:val=""/>
      <w:lvlJc w:val="left"/>
      <w:pPr>
        <w:tabs>
          <w:tab w:val="num" w:pos="0"/>
        </w:tabs>
        <w:ind w:left="3126" w:hanging="360"/>
      </w:pPr>
      <w:rPr>
        <w:rFonts w:ascii="Symbol" w:hAnsi="Symbol" w:cs="Symbol" w:hint="default"/>
      </w:rPr>
    </w:lvl>
    <w:lvl w:ilvl="7">
      <w:start w:val="1"/>
      <w:numFmt w:val="bullet"/>
      <w:lvlText w:val="◦"/>
      <w:lvlJc w:val="left"/>
      <w:pPr>
        <w:tabs>
          <w:tab w:val="num" w:pos="0"/>
        </w:tabs>
        <w:ind w:left="3486" w:hanging="360"/>
      </w:pPr>
      <w:rPr>
        <w:rFonts w:ascii="OpenSymbol" w:hAnsi="OpenSymbol" w:cs="OpenSymbol" w:hint="default"/>
      </w:rPr>
    </w:lvl>
    <w:lvl w:ilvl="8">
      <w:start w:val="1"/>
      <w:numFmt w:val="bullet"/>
      <w:lvlText w:val="▪"/>
      <w:lvlJc w:val="left"/>
      <w:pPr>
        <w:tabs>
          <w:tab w:val="num" w:pos="0"/>
        </w:tabs>
        <w:ind w:left="3846" w:hanging="360"/>
      </w:pPr>
      <w:rPr>
        <w:rFonts w:ascii="OpenSymbol" w:hAnsi="OpenSymbol" w:cs="OpenSymbol" w:hint="default"/>
      </w:rPr>
    </w:lvl>
  </w:abstractNum>
  <w:abstractNum w:abstractNumId="74" w15:restartNumberingAfterBreak="0">
    <w:nsid w:val="51E46E7B"/>
    <w:multiLevelType w:val="hybridMultilevel"/>
    <w:tmpl w:val="847066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528F0EBD"/>
    <w:multiLevelType w:val="multilevel"/>
    <w:tmpl w:val="138EA3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58074091"/>
    <w:multiLevelType w:val="multilevel"/>
    <w:tmpl w:val="538A24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58964123"/>
    <w:multiLevelType w:val="multilevel"/>
    <w:tmpl w:val="3182C268"/>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78" w15:restartNumberingAfterBreak="0">
    <w:nsid w:val="5D055A91"/>
    <w:multiLevelType w:val="multilevel"/>
    <w:tmpl w:val="81D8A5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5D380870"/>
    <w:multiLevelType w:val="multilevel"/>
    <w:tmpl w:val="ABCA011A"/>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80" w15:restartNumberingAfterBreak="0">
    <w:nsid w:val="5DF70B82"/>
    <w:multiLevelType w:val="multilevel"/>
    <w:tmpl w:val="34E0F2A0"/>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81" w15:restartNumberingAfterBreak="0">
    <w:nsid w:val="5E2E4369"/>
    <w:multiLevelType w:val="hybridMultilevel"/>
    <w:tmpl w:val="A47244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5F34124E"/>
    <w:multiLevelType w:val="multilevel"/>
    <w:tmpl w:val="F36C2C00"/>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83" w15:restartNumberingAfterBreak="0">
    <w:nsid w:val="5FF631C4"/>
    <w:multiLevelType w:val="multilevel"/>
    <w:tmpl w:val="EB666E06"/>
    <w:lvl w:ilvl="0">
      <w:start w:val="2"/>
      <w:numFmt w:val="decimal"/>
      <w:lvlText w:val="%1."/>
      <w:lvlJc w:val="left"/>
      <w:pPr>
        <w:tabs>
          <w:tab w:val="num" w:pos="0"/>
        </w:tabs>
        <w:ind w:left="709" w:hanging="283"/>
      </w:pPr>
    </w:lvl>
    <w:lvl w:ilvl="1">
      <w:start w:val="1"/>
      <w:numFmt w:val="decimal"/>
      <w:lvlText w:val="%2."/>
      <w:lvlJc w:val="left"/>
      <w:pPr>
        <w:tabs>
          <w:tab w:val="num" w:pos="0"/>
        </w:tabs>
        <w:ind w:left="1418" w:hanging="283"/>
      </w:pPr>
    </w:lvl>
    <w:lvl w:ilvl="2">
      <w:start w:val="1"/>
      <w:numFmt w:val="decimal"/>
      <w:lvlText w:val="%3."/>
      <w:lvlJc w:val="left"/>
      <w:pPr>
        <w:tabs>
          <w:tab w:val="num" w:pos="0"/>
        </w:tabs>
        <w:ind w:left="2127" w:hanging="283"/>
      </w:pPr>
    </w:lvl>
    <w:lvl w:ilvl="3">
      <w:start w:val="1"/>
      <w:numFmt w:val="decimal"/>
      <w:lvlText w:val="%4."/>
      <w:lvlJc w:val="left"/>
      <w:pPr>
        <w:tabs>
          <w:tab w:val="num" w:pos="0"/>
        </w:tabs>
        <w:ind w:left="2836" w:hanging="283"/>
      </w:pPr>
    </w:lvl>
    <w:lvl w:ilvl="4">
      <w:start w:val="1"/>
      <w:numFmt w:val="decimal"/>
      <w:lvlText w:val="%5."/>
      <w:lvlJc w:val="left"/>
      <w:pPr>
        <w:tabs>
          <w:tab w:val="num" w:pos="0"/>
        </w:tabs>
        <w:ind w:left="3545" w:hanging="283"/>
      </w:pPr>
    </w:lvl>
    <w:lvl w:ilvl="5">
      <w:start w:val="1"/>
      <w:numFmt w:val="decimal"/>
      <w:lvlText w:val="%6."/>
      <w:lvlJc w:val="left"/>
      <w:pPr>
        <w:tabs>
          <w:tab w:val="num" w:pos="0"/>
        </w:tabs>
        <w:ind w:left="4254" w:hanging="283"/>
      </w:pPr>
    </w:lvl>
    <w:lvl w:ilvl="6">
      <w:start w:val="1"/>
      <w:numFmt w:val="decimal"/>
      <w:lvlText w:val="%7."/>
      <w:lvlJc w:val="left"/>
      <w:pPr>
        <w:tabs>
          <w:tab w:val="num" w:pos="0"/>
        </w:tabs>
        <w:ind w:left="4963" w:hanging="283"/>
      </w:pPr>
    </w:lvl>
    <w:lvl w:ilvl="7">
      <w:start w:val="1"/>
      <w:numFmt w:val="decimal"/>
      <w:lvlText w:val="%8."/>
      <w:lvlJc w:val="left"/>
      <w:pPr>
        <w:tabs>
          <w:tab w:val="num" w:pos="0"/>
        </w:tabs>
        <w:ind w:left="5672" w:hanging="283"/>
      </w:pPr>
    </w:lvl>
    <w:lvl w:ilvl="8">
      <w:start w:val="1"/>
      <w:numFmt w:val="decimal"/>
      <w:lvlText w:val="%9."/>
      <w:lvlJc w:val="left"/>
      <w:pPr>
        <w:tabs>
          <w:tab w:val="num" w:pos="0"/>
        </w:tabs>
        <w:ind w:left="6381" w:hanging="283"/>
      </w:pPr>
    </w:lvl>
  </w:abstractNum>
  <w:abstractNum w:abstractNumId="84" w15:restartNumberingAfterBreak="0">
    <w:nsid w:val="607C4387"/>
    <w:multiLevelType w:val="multilevel"/>
    <w:tmpl w:val="9DFC765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85" w15:restartNumberingAfterBreak="0">
    <w:nsid w:val="6175236E"/>
    <w:multiLevelType w:val="multilevel"/>
    <w:tmpl w:val="E50A37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61B06B6E"/>
    <w:multiLevelType w:val="multilevel"/>
    <w:tmpl w:val="6BFE66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63D10811"/>
    <w:multiLevelType w:val="hybridMultilevel"/>
    <w:tmpl w:val="32BA7DE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64990930"/>
    <w:multiLevelType w:val="multilevel"/>
    <w:tmpl w:val="3C480CC6"/>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89" w15:restartNumberingAfterBreak="0">
    <w:nsid w:val="65EE2E11"/>
    <w:multiLevelType w:val="hybridMultilevel"/>
    <w:tmpl w:val="DBD4DBE4"/>
    <w:lvl w:ilvl="0" w:tplc="55564B8E">
      <w:start w:val="1"/>
      <w:numFmt w:val="decimal"/>
      <w:lvlText w:val="%1."/>
      <w:lvlJc w:val="left"/>
      <w:pPr>
        <w:ind w:left="2498" w:hanging="360"/>
      </w:pPr>
      <w:rPr>
        <w:rFonts w:hint="default"/>
      </w:rPr>
    </w:lvl>
    <w:lvl w:ilvl="1" w:tplc="1C090019" w:tentative="1">
      <w:start w:val="1"/>
      <w:numFmt w:val="lowerLetter"/>
      <w:lvlText w:val="%2."/>
      <w:lvlJc w:val="left"/>
      <w:pPr>
        <w:ind w:left="3218" w:hanging="360"/>
      </w:pPr>
    </w:lvl>
    <w:lvl w:ilvl="2" w:tplc="1C09001B" w:tentative="1">
      <w:start w:val="1"/>
      <w:numFmt w:val="lowerRoman"/>
      <w:lvlText w:val="%3."/>
      <w:lvlJc w:val="right"/>
      <w:pPr>
        <w:ind w:left="3938" w:hanging="180"/>
      </w:pPr>
    </w:lvl>
    <w:lvl w:ilvl="3" w:tplc="1C09000F" w:tentative="1">
      <w:start w:val="1"/>
      <w:numFmt w:val="decimal"/>
      <w:lvlText w:val="%4."/>
      <w:lvlJc w:val="left"/>
      <w:pPr>
        <w:ind w:left="4658" w:hanging="360"/>
      </w:pPr>
    </w:lvl>
    <w:lvl w:ilvl="4" w:tplc="1C090019" w:tentative="1">
      <w:start w:val="1"/>
      <w:numFmt w:val="lowerLetter"/>
      <w:lvlText w:val="%5."/>
      <w:lvlJc w:val="left"/>
      <w:pPr>
        <w:ind w:left="5378" w:hanging="360"/>
      </w:pPr>
    </w:lvl>
    <w:lvl w:ilvl="5" w:tplc="1C09001B" w:tentative="1">
      <w:start w:val="1"/>
      <w:numFmt w:val="lowerRoman"/>
      <w:lvlText w:val="%6."/>
      <w:lvlJc w:val="right"/>
      <w:pPr>
        <w:ind w:left="6098" w:hanging="180"/>
      </w:pPr>
    </w:lvl>
    <w:lvl w:ilvl="6" w:tplc="1C09000F" w:tentative="1">
      <w:start w:val="1"/>
      <w:numFmt w:val="decimal"/>
      <w:lvlText w:val="%7."/>
      <w:lvlJc w:val="left"/>
      <w:pPr>
        <w:ind w:left="6818" w:hanging="360"/>
      </w:pPr>
    </w:lvl>
    <w:lvl w:ilvl="7" w:tplc="1C090019" w:tentative="1">
      <w:start w:val="1"/>
      <w:numFmt w:val="lowerLetter"/>
      <w:lvlText w:val="%8."/>
      <w:lvlJc w:val="left"/>
      <w:pPr>
        <w:ind w:left="7538" w:hanging="360"/>
      </w:pPr>
    </w:lvl>
    <w:lvl w:ilvl="8" w:tplc="1C09001B" w:tentative="1">
      <w:start w:val="1"/>
      <w:numFmt w:val="lowerRoman"/>
      <w:lvlText w:val="%9."/>
      <w:lvlJc w:val="right"/>
      <w:pPr>
        <w:ind w:left="8258" w:hanging="180"/>
      </w:pPr>
    </w:lvl>
  </w:abstractNum>
  <w:abstractNum w:abstractNumId="90" w15:restartNumberingAfterBreak="0">
    <w:nsid w:val="6A0D557B"/>
    <w:multiLevelType w:val="multilevel"/>
    <w:tmpl w:val="4D02DE94"/>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91" w15:restartNumberingAfterBreak="0">
    <w:nsid w:val="6B3E69ED"/>
    <w:multiLevelType w:val="hybridMultilevel"/>
    <w:tmpl w:val="E42A9E8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6B526875"/>
    <w:multiLevelType w:val="multilevel"/>
    <w:tmpl w:val="3C7A6F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6C7E60FF"/>
    <w:multiLevelType w:val="multilevel"/>
    <w:tmpl w:val="BF86FCC4"/>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94" w15:restartNumberingAfterBreak="0">
    <w:nsid w:val="6D621E0F"/>
    <w:multiLevelType w:val="multilevel"/>
    <w:tmpl w:val="992A4EF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95" w15:restartNumberingAfterBreak="0">
    <w:nsid w:val="705A7DBA"/>
    <w:multiLevelType w:val="multilevel"/>
    <w:tmpl w:val="43E8839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96" w15:restartNumberingAfterBreak="0">
    <w:nsid w:val="708B62D6"/>
    <w:multiLevelType w:val="multilevel"/>
    <w:tmpl w:val="C9289BA6"/>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97" w15:restartNumberingAfterBreak="0">
    <w:nsid w:val="72545849"/>
    <w:multiLevelType w:val="multilevel"/>
    <w:tmpl w:val="533CBD1A"/>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98" w15:restartNumberingAfterBreak="0">
    <w:nsid w:val="74E71E31"/>
    <w:multiLevelType w:val="multilevel"/>
    <w:tmpl w:val="EDAA548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99" w15:restartNumberingAfterBreak="0">
    <w:nsid w:val="7671178C"/>
    <w:multiLevelType w:val="multilevel"/>
    <w:tmpl w:val="27A89FA4"/>
    <w:lvl w:ilvl="0">
      <w:start w:val="1"/>
      <w:numFmt w:val="none"/>
      <w:pStyle w:val="Heading1"/>
      <w:suff w:val="nothing"/>
      <w:lvlText w:val="%1"/>
      <w:lvlJc w:val="left"/>
      <w:pPr>
        <w:tabs>
          <w:tab w:val="num" w:pos="0"/>
        </w:tabs>
        <w:ind w:left="0" w:firstLine="0"/>
      </w:pPr>
    </w:lvl>
    <w:lvl w:ilvl="1">
      <w:start w:val="1"/>
      <w:numFmt w:val="none"/>
      <w:pStyle w:val="Heading2"/>
      <w:suff w:val="nothing"/>
      <w:lvlText w:val="%2"/>
      <w:lvlJc w:val="left"/>
      <w:pPr>
        <w:tabs>
          <w:tab w:val="num" w:pos="0"/>
        </w:tabs>
        <w:ind w:left="0" w:firstLine="0"/>
      </w:pPr>
    </w:lvl>
    <w:lvl w:ilvl="2">
      <w:start w:val="1"/>
      <w:numFmt w:val="none"/>
      <w:pStyle w:val="Heading3"/>
      <w:suff w:val="nothing"/>
      <w:lvlText w:val="%3"/>
      <w:lvlJc w:val="left"/>
      <w:pPr>
        <w:tabs>
          <w:tab w:val="num" w:pos="0"/>
        </w:tabs>
        <w:ind w:left="0" w:firstLine="0"/>
      </w:pPr>
    </w:lvl>
    <w:lvl w:ilvl="3">
      <w:start w:val="1"/>
      <w:numFmt w:val="none"/>
      <w:pStyle w:val="Heading4"/>
      <w:suff w:val="nothing"/>
      <w:lvlText w:val="%4"/>
      <w:lvlJc w:val="left"/>
      <w:pPr>
        <w:tabs>
          <w:tab w:val="num" w:pos="0"/>
        </w:tabs>
        <w:ind w:left="0" w:firstLine="0"/>
      </w:pPr>
    </w:lvl>
    <w:lvl w:ilvl="4">
      <w:start w:val="1"/>
      <w:numFmt w:val="none"/>
      <w:pStyle w:val="Heading5"/>
      <w:suff w:val="nothing"/>
      <w:lvlText w:val="%5"/>
      <w:lvlJc w:val="left"/>
      <w:pPr>
        <w:tabs>
          <w:tab w:val="num" w:pos="0"/>
        </w:tabs>
        <w:ind w:left="0" w:firstLine="0"/>
      </w:pPr>
    </w:lvl>
    <w:lvl w:ilvl="5">
      <w:start w:val="1"/>
      <w:numFmt w:val="none"/>
      <w:pStyle w:val="Heading6"/>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00" w15:restartNumberingAfterBreak="0">
    <w:nsid w:val="78291D6F"/>
    <w:multiLevelType w:val="multilevel"/>
    <w:tmpl w:val="EA905D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785827A6"/>
    <w:multiLevelType w:val="hybridMultilevel"/>
    <w:tmpl w:val="6E1A6E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2" w15:restartNumberingAfterBreak="0">
    <w:nsid w:val="79296782"/>
    <w:multiLevelType w:val="multilevel"/>
    <w:tmpl w:val="7820F4A0"/>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103" w15:restartNumberingAfterBreak="0">
    <w:nsid w:val="7BE97E30"/>
    <w:multiLevelType w:val="multilevel"/>
    <w:tmpl w:val="90660E1E"/>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abstractNum w:abstractNumId="104" w15:restartNumberingAfterBreak="0">
    <w:nsid w:val="7C77313F"/>
    <w:multiLevelType w:val="multilevel"/>
    <w:tmpl w:val="01FC9CDC"/>
    <w:lvl w:ilvl="0">
      <w:start w:val="1"/>
      <w:numFmt w:val="bullet"/>
      <w:lvlText w:val=""/>
      <w:lvlJc w:val="left"/>
      <w:pPr>
        <w:tabs>
          <w:tab w:val="num" w:pos="0"/>
        </w:tabs>
        <w:ind w:left="709" w:hanging="283"/>
      </w:pPr>
      <w:rPr>
        <w:rFonts w:ascii="Symbol" w:hAnsi="Symbol" w:cs="Symbol" w:hint="default"/>
      </w:rPr>
    </w:lvl>
    <w:lvl w:ilvl="1">
      <w:start w:val="1"/>
      <w:numFmt w:val="bullet"/>
      <w:lvlText w:val=""/>
      <w:lvlJc w:val="left"/>
      <w:pPr>
        <w:tabs>
          <w:tab w:val="num" w:pos="0"/>
        </w:tabs>
        <w:ind w:left="1418" w:hanging="283"/>
      </w:pPr>
      <w:rPr>
        <w:rFonts w:ascii="Symbol" w:hAnsi="Symbol" w:cs="Symbol" w:hint="default"/>
      </w:rPr>
    </w:lvl>
    <w:lvl w:ilvl="2">
      <w:start w:val="1"/>
      <w:numFmt w:val="bullet"/>
      <w:lvlText w:val=""/>
      <w:lvlJc w:val="left"/>
      <w:pPr>
        <w:tabs>
          <w:tab w:val="num" w:pos="0"/>
        </w:tabs>
        <w:ind w:left="2127" w:hanging="283"/>
      </w:pPr>
      <w:rPr>
        <w:rFonts w:ascii="Symbol" w:hAnsi="Symbol" w:cs="Symbol" w:hint="default"/>
      </w:rPr>
    </w:lvl>
    <w:lvl w:ilvl="3">
      <w:start w:val="1"/>
      <w:numFmt w:val="bullet"/>
      <w:lvlText w:val=""/>
      <w:lvlJc w:val="left"/>
      <w:pPr>
        <w:tabs>
          <w:tab w:val="num" w:pos="0"/>
        </w:tabs>
        <w:ind w:left="2836" w:hanging="283"/>
      </w:pPr>
      <w:rPr>
        <w:rFonts w:ascii="Symbol" w:hAnsi="Symbol" w:cs="Symbol" w:hint="default"/>
      </w:rPr>
    </w:lvl>
    <w:lvl w:ilvl="4">
      <w:start w:val="1"/>
      <w:numFmt w:val="bullet"/>
      <w:lvlText w:val=""/>
      <w:lvlJc w:val="left"/>
      <w:pPr>
        <w:tabs>
          <w:tab w:val="num" w:pos="0"/>
        </w:tabs>
        <w:ind w:left="3545" w:hanging="283"/>
      </w:pPr>
      <w:rPr>
        <w:rFonts w:ascii="Symbol" w:hAnsi="Symbol" w:cs="Symbol" w:hint="default"/>
      </w:rPr>
    </w:lvl>
    <w:lvl w:ilvl="5">
      <w:start w:val="1"/>
      <w:numFmt w:val="bullet"/>
      <w:lvlText w:val=""/>
      <w:lvlJc w:val="left"/>
      <w:pPr>
        <w:tabs>
          <w:tab w:val="num" w:pos="0"/>
        </w:tabs>
        <w:ind w:left="4254" w:hanging="283"/>
      </w:pPr>
      <w:rPr>
        <w:rFonts w:ascii="Symbol" w:hAnsi="Symbol" w:cs="Symbol" w:hint="default"/>
      </w:rPr>
    </w:lvl>
    <w:lvl w:ilvl="6">
      <w:start w:val="1"/>
      <w:numFmt w:val="bullet"/>
      <w:lvlText w:val=""/>
      <w:lvlJc w:val="left"/>
      <w:pPr>
        <w:tabs>
          <w:tab w:val="num" w:pos="0"/>
        </w:tabs>
        <w:ind w:left="4963" w:hanging="283"/>
      </w:pPr>
      <w:rPr>
        <w:rFonts w:ascii="Symbol" w:hAnsi="Symbol" w:cs="Symbol" w:hint="default"/>
      </w:rPr>
    </w:lvl>
    <w:lvl w:ilvl="7">
      <w:start w:val="1"/>
      <w:numFmt w:val="bullet"/>
      <w:lvlText w:val=""/>
      <w:lvlJc w:val="left"/>
      <w:pPr>
        <w:tabs>
          <w:tab w:val="num" w:pos="0"/>
        </w:tabs>
        <w:ind w:left="5672" w:hanging="283"/>
      </w:pPr>
      <w:rPr>
        <w:rFonts w:ascii="Symbol" w:hAnsi="Symbol" w:cs="Symbol" w:hint="default"/>
      </w:rPr>
    </w:lvl>
    <w:lvl w:ilvl="8">
      <w:start w:val="1"/>
      <w:numFmt w:val="bullet"/>
      <w:lvlText w:val=""/>
      <w:lvlJc w:val="left"/>
      <w:pPr>
        <w:tabs>
          <w:tab w:val="num" w:pos="0"/>
        </w:tabs>
        <w:ind w:left="6381" w:hanging="283"/>
      </w:pPr>
      <w:rPr>
        <w:rFonts w:ascii="Symbol" w:hAnsi="Symbol" w:cs="Symbol" w:hint="default"/>
      </w:rPr>
    </w:lvl>
  </w:abstractNum>
  <w:num w:numId="1">
    <w:abstractNumId w:val="99"/>
  </w:num>
  <w:num w:numId="2">
    <w:abstractNumId w:val="6"/>
  </w:num>
  <w:num w:numId="3">
    <w:abstractNumId w:val="27"/>
  </w:num>
  <w:num w:numId="4">
    <w:abstractNumId w:val="5"/>
  </w:num>
  <w:num w:numId="5">
    <w:abstractNumId w:val="51"/>
  </w:num>
  <w:num w:numId="6">
    <w:abstractNumId w:val="64"/>
  </w:num>
  <w:num w:numId="7">
    <w:abstractNumId w:val="95"/>
  </w:num>
  <w:num w:numId="8">
    <w:abstractNumId w:val="86"/>
  </w:num>
  <w:num w:numId="9">
    <w:abstractNumId w:val="10"/>
  </w:num>
  <w:num w:numId="10">
    <w:abstractNumId w:val="94"/>
  </w:num>
  <w:num w:numId="11">
    <w:abstractNumId w:val="92"/>
  </w:num>
  <w:num w:numId="12">
    <w:abstractNumId w:val="45"/>
  </w:num>
  <w:num w:numId="13">
    <w:abstractNumId w:val="42"/>
  </w:num>
  <w:num w:numId="14">
    <w:abstractNumId w:val="9"/>
  </w:num>
  <w:num w:numId="15">
    <w:abstractNumId w:val="36"/>
  </w:num>
  <w:num w:numId="16">
    <w:abstractNumId w:val="50"/>
  </w:num>
  <w:num w:numId="17">
    <w:abstractNumId w:val="31"/>
  </w:num>
  <w:num w:numId="18">
    <w:abstractNumId w:val="62"/>
  </w:num>
  <w:num w:numId="19">
    <w:abstractNumId w:val="8"/>
  </w:num>
  <w:num w:numId="20">
    <w:abstractNumId w:val="39"/>
  </w:num>
  <w:num w:numId="21">
    <w:abstractNumId w:val="26"/>
  </w:num>
  <w:num w:numId="22">
    <w:abstractNumId w:val="78"/>
  </w:num>
  <w:num w:numId="23">
    <w:abstractNumId w:val="33"/>
  </w:num>
  <w:num w:numId="24">
    <w:abstractNumId w:val="55"/>
  </w:num>
  <w:num w:numId="25">
    <w:abstractNumId w:val="35"/>
  </w:num>
  <w:num w:numId="26">
    <w:abstractNumId w:val="54"/>
  </w:num>
  <w:num w:numId="27">
    <w:abstractNumId w:val="14"/>
  </w:num>
  <w:num w:numId="28">
    <w:abstractNumId w:val="76"/>
  </w:num>
  <w:num w:numId="29">
    <w:abstractNumId w:val="29"/>
  </w:num>
  <w:num w:numId="30">
    <w:abstractNumId w:val="48"/>
  </w:num>
  <w:num w:numId="31">
    <w:abstractNumId w:val="73"/>
  </w:num>
  <w:num w:numId="32">
    <w:abstractNumId w:val="44"/>
  </w:num>
  <w:num w:numId="33">
    <w:abstractNumId w:val="24"/>
  </w:num>
  <w:num w:numId="34">
    <w:abstractNumId w:val="4"/>
  </w:num>
  <w:num w:numId="35">
    <w:abstractNumId w:val="18"/>
  </w:num>
  <w:num w:numId="36">
    <w:abstractNumId w:val="2"/>
  </w:num>
  <w:num w:numId="37">
    <w:abstractNumId w:val="79"/>
  </w:num>
  <w:num w:numId="38">
    <w:abstractNumId w:val="20"/>
  </w:num>
  <w:num w:numId="39">
    <w:abstractNumId w:val="90"/>
  </w:num>
  <w:num w:numId="40">
    <w:abstractNumId w:val="56"/>
  </w:num>
  <w:num w:numId="41">
    <w:abstractNumId w:val="3"/>
  </w:num>
  <w:num w:numId="42">
    <w:abstractNumId w:val="34"/>
  </w:num>
  <w:num w:numId="43">
    <w:abstractNumId w:val="70"/>
  </w:num>
  <w:num w:numId="44">
    <w:abstractNumId w:val="80"/>
  </w:num>
  <w:num w:numId="45">
    <w:abstractNumId w:val="61"/>
  </w:num>
  <w:num w:numId="46">
    <w:abstractNumId w:val="67"/>
  </w:num>
  <w:num w:numId="47">
    <w:abstractNumId w:val="88"/>
  </w:num>
  <w:num w:numId="48">
    <w:abstractNumId w:val="60"/>
  </w:num>
  <w:num w:numId="49">
    <w:abstractNumId w:val="66"/>
  </w:num>
  <w:num w:numId="50">
    <w:abstractNumId w:val="46"/>
  </w:num>
  <w:num w:numId="51">
    <w:abstractNumId w:val="25"/>
  </w:num>
  <w:num w:numId="52">
    <w:abstractNumId w:val="104"/>
  </w:num>
  <w:num w:numId="53">
    <w:abstractNumId w:val="11"/>
  </w:num>
  <w:num w:numId="54">
    <w:abstractNumId w:val="72"/>
  </w:num>
  <w:num w:numId="55">
    <w:abstractNumId w:val="17"/>
  </w:num>
  <w:num w:numId="56">
    <w:abstractNumId w:val="103"/>
  </w:num>
  <w:num w:numId="57">
    <w:abstractNumId w:val="53"/>
  </w:num>
  <w:num w:numId="58">
    <w:abstractNumId w:val="102"/>
  </w:num>
  <w:num w:numId="59">
    <w:abstractNumId w:val="28"/>
  </w:num>
  <w:num w:numId="60">
    <w:abstractNumId w:val="68"/>
  </w:num>
  <w:num w:numId="61">
    <w:abstractNumId w:val="65"/>
  </w:num>
  <w:num w:numId="62">
    <w:abstractNumId w:val="32"/>
  </w:num>
  <w:num w:numId="63">
    <w:abstractNumId w:val="97"/>
  </w:num>
  <w:num w:numId="64">
    <w:abstractNumId w:val="12"/>
  </w:num>
  <w:num w:numId="65">
    <w:abstractNumId w:val="22"/>
  </w:num>
  <w:num w:numId="66">
    <w:abstractNumId w:val="96"/>
  </w:num>
  <w:num w:numId="67">
    <w:abstractNumId w:val="84"/>
  </w:num>
  <w:num w:numId="68">
    <w:abstractNumId w:val="19"/>
  </w:num>
  <w:num w:numId="69">
    <w:abstractNumId w:val="15"/>
  </w:num>
  <w:num w:numId="70">
    <w:abstractNumId w:val="93"/>
  </w:num>
  <w:num w:numId="71">
    <w:abstractNumId w:val="63"/>
  </w:num>
  <w:num w:numId="72">
    <w:abstractNumId w:val="77"/>
  </w:num>
  <w:num w:numId="73">
    <w:abstractNumId w:val="82"/>
  </w:num>
  <w:num w:numId="74">
    <w:abstractNumId w:val="52"/>
  </w:num>
  <w:num w:numId="75">
    <w:abstractNumId w:val="58"/>
  </w:num>
  <w:num w:numId="76">
    <w:abstractNumId w:val="7"/>
  </w:num>
  <w:num w:numId="77">
    <w:abstractNumId w:val="13"/>
  </w:num>
  <w:num w:numId="78">
    <w:abstractNumId w:val="98"/>
  </w:num>
  <w:num w:numId="79">
    <w:abstractNumId w:val="75"/>
  </w:num>
  <w:num w:numId="80">
    <w:abstractNumId w:val="0"/>
  </w:num>
  <w:num w:numId="81">
    <w:abstractNumId w:val="85"/>
  </w:num>
  <w:num w:numId="82">
    <w:abstractNumId w:val="57"/>
  </w:num>
  <w:num w:numId="83">
    <w:abstractNumId w:val="100"/>
  </w:num>
  <w:num w:numId="84">
    <w:abstractNumId w:val="49"/>
  </w:num>
  <w:num w:numId="85">
    <w:abstractNumId w:val="69"/>
  </w:num>
  <w:num w:numId="86">
    <w:abstractNumId w:val="83"/>
  </w:num>
  <w:num w:numId="87">
    <w:abstractNumId w:val="38"/>
  </w:num>
  <w:num w:numId="88">
    <w:abstractNumId w:val="40"/>
  </w:num>
  <w:num w:numId="89">
    <w:abstractNumId w:val="30"/>
  </w:num>
  <w:num w:numId="90">
    <w:abstractNumId w:val="16"/>
  </w:num>
  <w:num w:numId="91">
    <w:abstractNumId w:val="74"/>
  </w:num>
  <w:num w:numId="92">
    <w:abstractNumId w:val="101"/>
  </w:num>
  <w:num w:numId="93">
    <w:abstractNumId w:val="47"/>
  </w:num>
  <w:num w:numId="94">
    <w:abstractNumId w:val="43"/>
  </w:num>
  <w:num w:numId="95">
    <w:abstractNumId w:val="21"/>
  </w:num>
  <w:num w:numId="96">
    <w:abstractNumId w:val="23"/>
  </w:num>
  <w:num w:numId="97">
    <w:abstractNumId w:val="37"/>
  </w:num>
  <w:num w:numId="98">
    <w:abstractNumId w:val="91"/>
  </w:num>
  <w:num w:numId="99">
    <w:abstractNumId w:val="81"/>
  </w:num>
  <w:num w:numId="100">
    <w:abstractNumId w:val="87"/>
  </w:num>
  <w:num w:numId="101">
    <w:abstractNumId w:val="59"/>
  </w:num>
  <w:num w:numId="102">
    <w:abstractNumId w:val="89"/>
  </w:num>
  <w:num w:numId="103">
    <w:abstractNumId w:val="1"/>
  </w:num>
  <w:num w:numId="104">
    <w:abstractNumId w:val="71"/>
  </w:num>
  <w:num w:numId="105">
    <w:abstractNumId w:val="4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F1A"/>
    <w:rsid w:val="00020977"/>
    <w:rsid w:val="0002760D"/>
    <w:rsid w:val="000428F6"/>
    <w:rsid w:val="00074798"/>
    <w:rsid w:val="000877E9"/>
    <w:rsid w:val="00095EE5"/>
    <w:rsid w:val="000B129E"/>
    <w:rsid w:val="000B6543"/>
    <w:rsid w:val="00117B6F"/>
    <w:rsid w:val="001242AE"/>
    <w:rsid w:val="00164279"/>
    <w:rsid w:val="00165CB6"/>
    <w:rsid w:val="00194AE1"/>
    <w:rsid w:val="001A423A"/>
    <w:rsid w:val="001C2F1A"/>
    <w:rsid w:val="002001DE"/>
    <w:rsid w:val="00302D60"/>
    <w:rsid w:val="00305A65"/>
    <w:rsid w:val="0033031F"/>
    <w:rsid w:val="003351C5"/>
    <w:rsid w:val="00377209"/>
    <w:rsid w:val="00397699"/>
    <w:rsid w:val="003B29B4"/>
    <w:rsid w:val="003F40E5"/>
    <w:rsid w:val="00427697"/>
    <w:rsid w:val="0046021F"/>
    <w:rsid w:val="00462B50"/>
    <w:rsid w:val="004920B2"/>
    <w:rsid w:val="00496C39"/>
    <w:rsid w:val="004E2F28"/>
    <w:rsid w:val="004F2B91"/>
    <w:rsid w:val="00511A56"/>
    <w:rsid w:val="00570F46"/>
    <w:rsid w:val="00582302"/>
    <w:rsid w:val="005A2A27"/>
    <w:rsid w:val="005A69F3"/>
    <w:rsid w:val="005B5FBC"/>
    <w:rsid w:val="005D35AE"/>
    <w:rsid w:val="005E1A96"/>
    <w:rsid w:val="00671930"/>
    <w:rsid w:val="006B2600"/>
    <w:rsid w:val="006B298D"/>
    <w:rsid w:val="007212F6"/>
    <w:rsid w:val="00787837"/>
    <w:rsid w:val="007C2182"/>
    <w:rsid w:val="007D3C42"/>
    <w:rsid w:val="008210F3"/>
    <w:rsid w:val="00830D08"/>
    <w:rsid w:val="0089252F"/>
    <w:rsid w:val="008B4392"/>
    <w:rsid w:val="0093569D"/>
    <w:rsid w:val="00996649"/>
    <w:rsid w:val="009E1E94"/>
    <w:rsid w:val="00A10520"/>
    <w:rsid w:val="00A35334"/>
    <w:rsid w:val="00A5006A"/>
    <w:rsid w:val="00A65726"/>
    <w:rsid w:val="00A9391A"/>
    <w:rsid w:val="00AB6703"/>
    <w:rsid w:val="00AD2AAE"/>
    <w:rsid w:val="00AE03E8"/>
    <w:rsid w:val="00B84541"/>
    <w:rsid w:val="00B93B6F"/>
    <w:rsid w:val="00BD6C85"/>
    <w:rsid w:val="00BF699F"/>
    <w:rsid w:val="00C26D86"/>
    <w:rsid w:val="00C3200C"/>
    <w:rsid w:val="00C43416"/>
    <w:rsid w:val="00C4653F"/>
    <w:rsid w:val="00C8330B"/>
    <w:rsid w:val="00C97504"/>
    <w:rsid w:val="00CC7A29"/>
    <w:rsid w:val="00CF2FC1"/>
    <w:rsid w:val="00D83482"/>
    <w:rsid w:val="00D9779C"/>
    <w:rsid w:val="00DB13E5"/>
    <w:rsid w:val="00DD385D"/>
    <w:rsid w:val="00DD72B9"/>
    <w:rsid w:val="00E15BC2"/>
    <w:rsid w:val="00EE1322"/>
    <w:rsid w:val="00F11C03"/>
    <w:rsid w:val="00F27E9C"/>
    <w:rsid w:val="00F80DFA"/>
    <w:rsid w:val="00F86E66"/>
    <w:rsid w:val="00F87FB3"/>
    <w:rsid w:val="00FB7BD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06919A-23A7-4A30-9C95-618F4CEB5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ans CJK SC Regular" w:hAnsi="Liberation Serif" w:cs="FreeSans"/>
        <w:kern w:val="2"/>
        <w:sz w:val="24"/>
        <w:szCs w:val="24"/>
        <w:lang w:val="en-ZA" w:eastAsia="zh-CN" w:bidi="hi-IN"/>
      </w:rPr>
    </w:rPrDefault>
    <w:pPrDefault>
      <w:pPr>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276" w:lineRule="auto"/>
      <w:jc w:val="both"/>
    </w:pPr>
    <w:rPr>
      <w:rFonts w:ascii="Calibri" w:eastAsia="Arial;sans-serif" w:hAnsi="Calibri" w:cs="Arial;sans-serif"/>
      <w:sz w:val="22"/>
    </w:rPr>
  </w:style>
  <w:style w:type="paragraph" w:styleId="Heading1">
    <w:name w:val="heading 1"/>
    <w:basedOn w:val="Heading"/>
    <w:next w:val="BodyText"/>
    <w:qFormat/>
    <w:pPr>
      <w:numPr>
        <w:numId w:val="1"/>
      </w:numPr>
      <w:outlineLvl w:val="0"/>
    </w:pPr>
    <w:rPr>
      <w:rFonts w:ascii="Calibri" w:eastAsia="Arial;sans-serif" w:hAnsi="Calibri" w:cs="Arial;sans-serif"/>
      <w:b/>
      <w:bCs/>
      <w:sz w:val="36"/>
    </w:rPr>
  </w:style>
  <w:style w:type="paragraph" w:styleId="Heading2">
    <w:name w:val="heading 2"/>
    <w:basedOn w:val="Heading"/>
    <w:next w:val="BodyText"/>
    <w:qFormat/>
    <w:pPr>
      <w:numPr>
        <w:ilvl w:val="1"/>
        <w:numId w:val="1"/>
      </w:numPr>
      <w:spacing w:before="200" w:after="0"/>
      <w:outlineLvl w:val="1"/>
    </w:pPr>
    <w:rPr>
      <w:rFonts w:ascii="Calibri" w:eastAsia="Arial;sans-serif" w:hAnsi="Calibri" w:cs="Arial;sans-serif"/>
      <w:b/>
      <w:bCs/>
      <w:sz w:val="32"/>
    </w:rPr>
  </w:style>
  <w:style w:type="paragraph" w:styleId="Heading3">
    <w:name w:val="heading 3"/>
    <w:basedOn w:val="Heading"/>
    <w:next w:val="BodyText"/>
    <w:qFormat/>
    <w:pPr>
      <w:numPr>
        <w:ilvl w:val="2"/>
        <w:numId w:val="1"/>
      </w:numPr>
      <w:spacing w:before="140" w:after="0"/>
      <w:outlineLvl w:val="2"/>
    </w:pPr>
    <w:rPr>
      <w:rFonts w:ascii="Calibri" w:eastAsia="Arial;sans-serif" w:hAnsi="Calibri" w:cs="Arial;sans-serif"/>
      <w:b/>
      <w:bCs/>
      <w:sz w:val="24"/>
    </w:rPr>
  </w:style>
  <w:style w:type="paragraph" w:styleId="Heading4">
    <w:name w:val="heading 4"/>
    <w:basedOn w:val="Heading"/>
    <w:next w:val="BodyText"/>
    <w:qFormat/>
    <w:pPr>
      <w:numPr>
        <w:ilvl w:val="3"/>
        <w:numId w:val="1"/>
      </w:numPr>
      <w:spacing w:before="120" w:after="0"/>
      <w:outlineLvl w:val="3"/>
    </w:pPr>
    <w:rPr>
      <w:rFonts w:ascii="Calibri" w:eastAsia="Calibri" w:hAnsi="Calibri" w:cs="Calibri"/>
      <w:b/>
      <w:bCs/>
      <w:i/>
      <w:iCs/>
      <w:sz w:val="22"/>
    </w:rPr>
  </w:style>
  <w:style w:type="paragraph" w:styleId="Heading5">
    <w:name w:val="heading 5"/>
    <w:basedOn w:val="Heading"/>
    <w:next w:val="BodyText"/>
    <w:qFormat/>
    <w:pPr>
      <w:numPr>
        <w:ilvl w:val="4"/>
        <w:numId w:val="1"/>
      </w:numPr>
      <w:spacing w:before="120" w:after="60"/>
      <w:ind w:left="283"/>
      <w:outlineLvl w:val="4"/>
    </w:pPr>
    <w:rPr>
      <w:rFonts w:ascii="Calibri" w:eastAsia="Arial;sans-serif" w:hAnsi="Calibri" w:cs="Arial;sans-serif"/>
      <w:b/>
      <w:bCs/>
      <w:sz w:val="22"/>
    </w:rPr>
  </w:style>
  <w:style w:type="paragraph" w:styleId="Heading6">
    <w:name w:val="heading 6"/>
    <w:basedOn w:val="Heading"/>
    <w:next w:val="BodyText"/>
    <w:qFormat/>
    <w:pPr>
      <w:numPr>
        <w:ilvl w:val="5"/>
        <w:numId w:val="1"/>
      </w:numPr>
      <w:spacing w:before="60" w:after="60"/>
      <w:outlineLvl w:val="5"/>
    </w:pPr>
    <w:rPr>
      <w:rFonts w:ascii="Liberation Serif" w:eastAsia="Liberation Serif" w:hAnsi="Liberation Serif" w:cs="Liberation Serif"/>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styleId="Hyperlink">
    <w:name w:val="Hyperlink"/>
    <w:basedOn w:val="DefaultParagraphFont"/>
    <w:uiPriority w:val="99"/>
    <w:qFormat/>
    <w:rPr>
      <w:color w:val="0563C1"/>
      <w:u w:val="single"/>
    </w:rPr>
  </w:style>
  <w:style w:type="character" w:customStyle="1" w:styleId="IndexLink">
    <w:name w:val="Index Link"/>
    <w:qFormat/>
  </w:style>
  <w:style w:type="character" w:customStyle="1" w:styleId="WW8Num14z0">
    <w:name w:val="WW8Num14z0"/>
    <w:qFormat/>
    <w:rPr>
      <w:rFonts w:ascii="Arial" w:eastAsia="Arial;sans-serif" w:hAnsi="Arial" w:cs="Arial"/>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Character20style">
    <w:name w:val="Character_20_style"/>
    <w:qFormat/>
  </w:style>
  <w:style w:type="character" w:customStyle="1" w:styleId="WW8Num26z0">
    <w:name w:val="WW8Num26z0"/>
    <w:qFormat/>
    <w:rPr>
      <w:rFonts w:ascii="Wingdings" w:eastAsia="Wingdings" w:hAnsi="Wingdings" w:cs="Wingdings"/>
    </w:rPr>
  </w:style>
  <w:style w:type="character" w:customStyle="1" w:styleId="WW8Num26z1">
    <w:name w:val="WW8Num26z1"/>
    <w:qFormat/>
    <w:rPr>
      <w:rFonts w:ascii="Courier New" w:eastAsia="Courier New" w:hAnsi="Courier New" w:cs="Courier New"/>
    </w:rPr>
  </w:style>
  <w:style w:type="character" w:customStyle="1" w:styleId="WW8Num26z3">
    <w:name w:val="WW8Num26z3"/>
    <w:qFormat/>
    <w:rPr>
      <w:rFonts w:ascii="Symbol" w:eastAsia="Symbol" w:hAnsi="Symbol" w:cs="Symbol"/>
    </w:rPr>
  </w:style>
  <w:style w:type="character" w:customStyle="1" w:styleId="WW8Num1z0">
    <w:name w:val="WW8Num1z0"/>
    <w:qFormat/>
    <w:rPr>
      <w:rFonts w:ascii="Wingdings" w:eastAsia="Wingdings" w:hAnsi="Wingdings" w:cs="Wingdings"/>
      <w:sz w:val="22"/>
      <w:szCs w:val="22"/>
    </w:rPr>
  </w:style>
  <w:style w:type="character" w:customStyle="1" w:styleId="BalloonTextChar">
    <w:name w:val="Balloon Text Char"/>
    <w:basedOn w:val="DefaultParagraphFont"/>
    <w:qFormat/>
    <w:rPr>
      <w:rFonts w:ascii="Segoe UI" w:eastAsia="Segoe UI" w:hAnsi="Segoe UI" w:cs="Mangal"/>
      <w:sz w:val="18"/>
      <w:szCs w:val="16"/>
    </w:rPr>
  </w:style>
  <w:style w:type="character" w:customStyle="1" w:styleId="Heading3Char">
    <w:name w:val="Heading 3 Char"/>
    <w:basedOn w:val="DefaultParagraphFont"/>
    <w:qFormat/>
    <w:rPr>
      <w:rFonts w:ascii="Arial" w:eastAsia="Arial;sans-serif" w:hAnsi="Arial" w:cs="Arial;sans-serif"/>
      <w:b/>
      <w:bCs/>
      <w:sz w:val="28"/>
      <w:szCs w:val="28"/>
    </w:rPr>
  </w:style>
  <w:style w:type="character" w:styleId="FollowedHyperlink">
    <w:name w:val="FollowedHyperlink"/>
    <w:basedOn w:val="DefaultParagraphFont"/>
    <w:qFormat/>
    <w:rPr>
      <w:color w:val="954F72"/>
      <w:u w:val="single"/>
    </w:rPr>
  </w:style>
  <w:style w:type="character" w:customStyle="1" w:styleId="Heading1Char">
    <w:name w:val="Heading 1 Char"/>
    <w:basedOn w:val="DefaultParagraphFont"/>
    <w:qFormat/>
    <w:rPr>
      <w:rFonts w:ascii="Arial" w:eastAsia="Arial;sans-serif" w:hAnsi="Arial" w:cs="Arial;sans-serif"/>
      <w:b/>
      <w:bCs/>
      <w:sz w:val="28"/>
      <w:szCs w:val="28"/>
    </w:rPr>
  </w:style>
  <w:style w:type="character" w:customStyle="1" w:styleId="ListParagraphChar">
    <w:name w:val="List Paragraph Char"/>
    <w:qFormat/>
    <w:rPr>
      <w:rFonts w:ascii="Arial" w:eastAsia="Arial;sans-serif" w:hAnsi="Arial" w:cs="Arial;sans-serif"/>
      <w:sz w:val="22"/>
    </w:rPr>
  </w:style>
  <w:style w:type="character" w:customStyle="1" w:styleId="EndnoteCharacters">
    <w:name w:val="Endnote Characters"/>
    <w:basedOn w:val="DefaultParagraphFont"/>
    <w:qFormat/>
    <w:rPr>
      <w:vertAlign w:val="superscript"/>
    </w:rPr>
  </w:style>
  <w:style w:type="character" w:styleId="EndnoteReference">
    <w:name w:val="endnote reference"/>
    <w:rPr>
      <w:vertAlign w:val="superscript"/>
    </w:rPr>
  </w:style>
  <w:style w:type="character" w:customStyle="1" w:styleId="Heading2Char">
    <w:name w:val="Heading 2 Char"/>
    <w:basedOn w:val="DefaultParagraphFont"/>
    <w:qFormat/>
    <w:rPr>
      <w:rFonts w:ascii="Calibri" w:eastAsia="Arial;sans-serif" w:hAnsi="Calibri" w:cs="Arial;sans-serif"/>
      <w:b/>
      <w:bCs/>
      <w:sz w:val="32"/>
      <w:szCs w:val="28"/>
    </w:rPr>
  </w:style>
  <w:style w:type="character" w:customStyle="1" w:styleId="Heading4Char">
    <w:name w:val="Heading 4 Char"/>
    <w:basedOn w:val="DefaultParagraphFont"/>
    <w:qFormat/>
    <w:rPr>
      <w:rFonts w:ascii="Calibri" w:eastAsia="Calibri" w:hAnsi="Calibri" w:cs="Calibri"/>
      <w:b/>
      <w:bCs/>
      <w:i/>
      <w:iCs/>
      <w:sz w:val="22"/>
      <w:szCs w:val="28"/>
    </w:rPr>
  </w:style>
  <w:style w:type="character" w:customStyle="1" w:styleId="Heading5Char">
    <w:name w:val="Heading 5 Char"/>
    <w:basedOn w:val="DefaultParagraphFont"/>
    <w:qFormat/>
    <w:rPr>
      <w:rFonts w:ascii="Calibri" w:eastAsia="Arial;sans-serif" w:hAnsi="Calibri" w:cs="Arial;sans-serif"/>
      <w:b/>
      <w:bCs/>
      <w:sz w:val="22"/>
      <w:szCs w:val="28"/>
    </w:rPr>
  </w:style>
  <w:style w:type="character" w:customStyle="1" w:styleId="Heading6Char">
    <w:name w:val="Heading 6 Char"/>
    <w:basedOn w:val="DefaultParagraphFont"/>
    <w:qFormat/>
    <w:rPr>
      <w:rFonts w:eastAsia="Liberation Serif" w:cs="Liberation Serif"/>
      <w:b/>
      <w:bCs/>
      <w:sz w:val="14"/>
      <w:szCs w:val="14"/>
    </w:rPr>
  </w:style>
  <w:style w:type="character" w:customStyle="1" w:styleId="HeaderChar">
    <w:name w:val="Header Char"/>
    <w:basedOn w:val="DefaultParagraphFont"/>
    <w:qFormat/>
    <w:rPr>
      <w:rFonts w:ascii="Calibri" w:eastAsia="Arial;sans-serif" w:hAnsi="Calibri" w:cs="Arial;sans-serif"/>
      <w:sz w:val="22"/>
    </w:rPr>
  </w:style>
  <w:style w:type="character" w:customStyle="1" w:styleId="FooterChar">
    <w:name w:val="Footer Char"/>
    <w:basedOn w:val="DefaultParagraphFont"/>
    <w:uiPriority w:val="99"/>
    <w:qFormat/>
    <w:rPr>
      <w:rFonts w:ascii="Calibri" w:eastAsia="Arial;sans-serif" w:hAnsi="Calibri" w:cs="Arial;sans-serif"/>
      <w:sz w:val="22"/>
    </w:rPr>
  </w:style>
  <w:style w:type="character" w:customStyle="1" w:styleId="TitleChar">
    <w:name w:val="Title Char"/>
    <w:basedOn w:val="DefaultParagraphFont"/>
    <w:qFormat/>
    <w:rPr>
      <w:rFonts w:ascii="Liberation Sans" w:hAnsi="Liberation Sans"/>
      <w:b/>
      <w:bCs/>
      <w:sz w:val="56"/>
      <w:szCs w:val="56"/>
    </w:rPr>
  </w:style>
  <w:style w:type="character" w:customStyle="1" w:styleId="SubtitleChar">
    <w:name w:val="Subtitle Char"/>
    <w:basedOn w:val="DefaultParagraphFont"/>
    <w:qFormat/>
    <w:rPr>
      <w:rFonts w:ascii="Liberation Sans" w:hAnsi="Liberation Sans"/>
      <w:sz w:val="36"/>
      <w:szCs w:val="36"/>
    </w:rPr>
  </w:style>
  <w:style w:type="character" w:customStyle="1" w:styleId="WWCharLFO2LVL1">
    <w:name w:val="WW_CharLFO2LVL1"/>
    <w:qFormat/>
    <w:rPr>
      <w:rFonts w:ascii="OpenSymbol" w:eastAsia="OpenSymbol" w:hAnsi="OpenSymbol" w:cs="OpenSymbol"/>
    </w:rPr>
  </w:style>
  <w:style w:type="character" w:customStyle="1" w:styleId="WWCharLFO2LVL2">
    <w:name w:val="WW_CharLFO2LVL2"/>
    <w:qFormat/>
    <w:rPr>
      <w:rFonts w:ascii="Times New Roman" w:hAnsi="Times New Roman" w:cs="Courier New"/>
    </w:rPr>
  </w:style>
  <w:style w:type="character" w:customStyle="1" w:styleId="WWCharLFO2LVL5">
    <w:name w:val="WW_CharLFO2LVL5"/>
    <w:qFormat/>
    <w:rPr>
      <w:rFonts w:ascii="Times New Roman" w:hAnsi="Times New Roman" w:cs="Courier New"/>
    </w:rPr>
  </w:style>
  <w:style w:type="character" w:customStyle="1" w:styleId="WWCharLFO2LVL8">
    <w:name w:val="WW_CharLFO2LVL8"/>
    <w:qFormat/>
    <w:rPr>
      <w:rFonts w:ascii="Times New Roman" w:hAnsi="Times New Roman" w:cs="Courier New"/>
    </w:rPr>
  </w:style>
  <w:style w:type="character" w:customStyle="1" w:styleId="WWCharLFO4LVL2">
    <w:name w:val="WW_CharLFO4LVL2"/>
    <w:qFormat/>
    <w:rPr>
      <w:rFonts w:ascii="Times New Roman" w:hAnsi="Times New Roman" w:cs="Courier New"/>
    </w:rPr>
  </w:style>
  <w:style w:type="character" w:customStyle="1" w:styleId="WWCharLFO4LVL5">
    <w:name w:val="WW_CharLFO4LVL5"/>
    <w:qFormat/>
    <w:rPr>
      <w:rFonts w:ascii="Times New Roman" w:hAnsi="Times New Roman" w:cs="Courier New"/>
    </w:rPr>
  </w:style>
  <w:style w:type="character" w:customStyle="1" w:styleId="WWCharLFO4LVL8">
    <w:name w:val="WW_CharLFO4LVL8"/>
    <w:qFormat/>
    <w:rPr>
      <w:rFonts w:ascii="Times New Roman" w:hAnsi="Times New Roman" w:cs="Courier New"/>
    </w:rPr>
  </w:style>
  <w:style w:type="character" w:customStyle="1" w:styleId="WWCharLFO7LVL1">
    <w:name w:val="WW_CharLFO7LVL1"/>
    <w:qFormat/>
    <w:rPr>
      <w:rFonts w:ascii="Arial" w:hAnsi="Arial" w:cs="Arial"/>
      <w:sz w:val="22"/>
    </w:rPr>
  </w:style>
  <w:style w:type="character" w:customStyle="1" w:styleId="WWCharLFO9LVL2">
    <w:name w:val="WW_CharLFO9LVL2"/>
    <w:qFormat/>
    <w:rPr>
      <w:rFonts w:ascii="Times New Roman" w:hAnsi="Times New Roman" w:cs="Courier New"/>
    </w:rPr>
  </w:style>
  <w:style w:type="character" w:customStyle="1" w:styleId="WWCharLFO9LVL5">
    <w:name w:val="WW_CharLFO9LVL5"/>
    <w:qFormat/>
    <w:rPr>
      <w:rFonts w:ascii="Times New Roman" w:hAnsi="Times New Roman" w:cs="Courier New"/>
    </w:rPr>
  </w:style>
  <w:style w:type="character" w:customStyle="1" w:styleId="WWCharLFO9LVL8">
    <w:name w:val="WW_CharLFO9LVL8"/>
    <w:qFormat/>
    <w:rPr>
      <w:rFonts w:ascii="Times New Roman" w:hAnsi="Times New Roman" w:cs="Courier New"/>
    </w:rPr>
  </w:style>
  <w:style w:type="character" w:customStyle="1" w:styleId="WWCharLFO11LVL1">
    <w:name w:val="WW_CharLFO11LVL1"/>
    <w:qFormat/>
    <w:rPr>
      <w:rFonts w:ascii="Wingdings" w:hAnsi="Wingdings" w:cs="Wingdings"/>
    </w:rPr>
  </w:style>
  <w:style w:type="character" w:customStyle="1" w:styleId="WWCharLFO11LVL2">
    <w:name w:val="WW_CharLFO11LVL2"/>
    <w:qFormat/>
    <w:rPr>
      <w:rFonts w:ascii="Courier New" w:hAnsi="Courier New" w:cs="Courier New"/>
    </w:rPr>
  </w:style>
  <w:style w:type="character" w:customStyle="1" w:styleId="WWCharLFO11LVL3">
    <w:name w:val="WW_CharLFO11LVL3"/>
    <w:qFormat/>
    <w:rPr>
      <w:rFonts w:ascii="Wingdings" w:hAnsi="Wingdings" w:cs="Wingdings"/>
    </w:rPr>
  </w:style>
  <w:style w:type="character" w:customStyle="1" w:styleId="WWCharLFO11LVL4">
    <w:name w:val="WW_CharLFO11LVL4"/>
    <w:qFormat/>
    <w:rPr>
      <w:rFonts w:ascii="Symbol" w:hAnsi="Symbol" w:cs="Symbol"/>
    </w:rPr>
  </w:style>
  <w:style w:type="character" w:customStyle="1" w:styleId="WWCharLFO11LVL5">
    <w:name w:val="WW_CharLFO11LVL5"/>
    <w:qFormat/>
    <w:rPr>
      <w:rFonts w:ascii="Courier New" w:hAnsi="Courier New" w:cs="Courier New"/>
    </w:rPr>
  </w:style>
  <w:style w:type="character" w:customStyle="1" w:styleId="WWCharLFO11LVL6">
    <w:name w:val="WW_CharLFO11LVL6"/>
    <w:qFormat/>
    <w:rPr>
      <w:rFonts w:ascii="Wingdings" w:hAnsi="Wingdings" w:cs="Wingdings"/>
    </w:rPr>
  </w:style>
  <w:style w:type="character" w:customStyle="1" w:styleId="WWCharLFO11LVL7">
    <w:name w:val="WW_CharLFO11LVL7"/>
    <w:qFormat/>
    <w:rPr>
      <w:rFonts w:ascii="Symbol" w:hAnsi="Symbol" w:cs="Symbol"/>
    </w:rPr>
  </w:style>
  <w:style w:type="character" w:customStyle="1" w:styleId="WWCharLFO11LVL8">
    <w:name w:val="WW_CharLFO11LVL8"/>
    <w:qFormat/>
    <w:rPr>
      <w:rFonts w:ascii="Courier New" w:hAnsi="Courier New" w:cs="Courier New"/>
    </w:rPr>
  </w:style>
  <w:style w:type="character" w:customStyle="1" w:styleId="WWCharLFO11LVL9">
    <w:name w:val="WW_CharLFO11LVL9"/>
    <w:qFormat/>
    <w:rPr>
      <w:rFonts w:ascii="Wingdings" w:hAnsi="Wingdings" w:cs="Wingdings"/>
    </w:rPr>
  </w:style>
  <w:style w:type="character" w:customStyle="1" w:styleId="WWCharLFO12LVL1">
    <w:name w:val="WW_CharLFO12LVL1"/>
    <w:qFormat/>
    <w:rPr>
      <w:rFonts w:ascii="Wingdings" w:hAnsi="Wingdings" w:cs="Wingdings"/>
      <w:sz w:val="22"/>
      <w:szCs w:val="22"/>
    </w:rPr>
  </w:style>
  <w:style w:type="character" w:customStyle="1" w:styleId="WWCharLFO13LVL2">
    <w:name w:val="WW_CharLFO13LVL2"/>
    <w:qFormat/>
    <w:rPr>
      <w:rFonts w:ascii="Times New Roman" w:hAnsi="Times New Roman" w:cs="Courier New"/>
    </w:rPr>
  </w:style>
  <w:style w:type="character" w:customStyle="1" w:styleId="WWCharLFO13LVL5">
    <w:name w:val="WW_CharLFO13LVL5"/>
    <w:qFormat/>
    <w:rPr>
      <w:rFonts w:ascii="Times New Roman" w:hAnsi="Times New Roman" w:cs="Courier New"/>
    </w:rPr>
  </w:style>
  <w:style w:type="character" w:customStyle="1" w:styleId="WWCharLFO13LVL8">
    <w:name w:val="WW_CharLFO13LVL8"/>
    <w:qFormat/>
    <w:rPr>
      <w:rFonts w:ascii="Times New Roman" w:hAnsi="Times New Roman" w:cs="Courier New"/>
    </w:rPr>
  </w:style>
  <w:style w:type="character" w:customStyle="1" w:styleId="WWCharLFO14LVL1">
    <w:name w:val="WW_CharLFO14LVL1"/>
    <w:qFormat/>
    <w:rPr>
      <w:rFonts w:ascii="Arial" w:hAnsi="Arial" w:cs="Arial"/>
      <w:b w:val="0"/>
      <w:sz w:val="22"/>
      <w:szCs w:val="22"/>
    </w:rPr>
  </w:style>
  <w:style w:type="character" w:customStyle="1" w:styleId="WWCharLFO15LVL2">
    <w:name w:val="WW_CharLFO15LVL2"/>
    <w:qFormat/>
    <w:rPr>
      <w:rFonts w:ascii="Times New Roman" w:hAnsi="Times New Roman" w:cs="Courier New"/>
    </w:rPr>
  </w:style>
  <w:style w:type="character" w:customStyle="1" w:styleId="WWCharLFO15LVL5">
    <w:name w:val="WW_CharLFO15LVL5"/>
    <w:qFormat/>
    <w:rPr>
      <w:rFonts w:ascii="Times New Roman" w:hAnsi="Times New Roman" w:cs="Courier New"/>
    </w:rPr>
  </w:style>
  <w:style w:type="character" w:customStyle="1" w:styleId="WWCharLFO15LVL8">
    <w:name w:val="WW_CharLFO15LVL8"/>
    <w:qFormat/>
    <w:rPr>
      <w:rFonts w:ascii="Times New Roman" w:hAnsi="Times New Roman" w:cs="Courier New"/>
    </w:rPr>
  </w:style>
  <w:style w:type="character" w:customStyle="1" w:styleId="WWCharLFO16LVL1">
    <w:name w:val="WW_CharLFO16LVL1"/>
    <w:qFormat/>
    <w:rPr>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CharLFO17LVL1">
    <w:name w:val="WW_CharLFO17LVL1"/>
    <w:qFormat/>
    <w:rPr>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CharLFO18LVL1">
    <w:name w:val="WW_CharLFO18LVL1"/>
    <w:qFormat/>
    <w:rPr>
      <w:rFonts w:ascii="OpenSymbol" w:eastAsia="OpenSymbol" w:hAnsi="OpenSymbol" w:cs="OpenSymbol"/>
    </w:rPr>
  </w:style>
  <w:style w:type="character" w:customStyle="1" w:styleId="WWCharLFO18LVL2">
    <w:name w:val="WW_CharLFO18LVL2"/>
    <w:qFormat/>
    <w:rPr>
      <w:rFonts w:ascii="OpenSymbol" w:eastAsia="OpenSymbol" w:hAnsi="OpenSymbol" w:cs="OpenSymbol"/>
    </w:rPr>
  </w:style>
  <w:style w:type="character" w:customStyle="1" w:styleId="WWCharLFO18LVL3">
    <w:name w:val="WW_CharLFO18LVL3"/>
    <w:qFormat/>
    <w:rPr>
      <w:rFonts w:ascii="OpenSymbol" w:eastAsia="OpenSymbol" w:hAnsi="OpenSymbol" w:cs="OpenSymbol"/>
    </w:rPr>
  </w:style>
  <w:style w:type="character" w:customStyle="1" w:styleId="WWCharLFO18LVL4">
    <w:name w:val="WW_CharLFO18LVL4"/>
    <w:qFormat/>
    <w:rPr>
      <w:rFonts w:ascii="OpenSymbol" w:hAnsi="OpenSymbol"/>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CharLFO18LVL5">
    <w:name w:val="WW_CharLFO18LVL5"/>
    <w:qFormat/>
    <w:rPr>
      <w:rFonts w:ascii="OpenSymbol" w:hAnsi="OpenSymbol"/>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CharLFO18LVL6">
    <w:name w:val="WW_CharLFO18LVL6"/>
    <w:qFormat/>
    <w:rPr>
      <w:rFonts w:ascii="OpenSymbol" w:eastAsia="OpenSymbol" w:hAnsi="OpenSymbol" w:cs="OpenSymbol"/>
    </w:rPr>
  </w:style>
  <w:style w:type="character" w:customStyle="1" w:styleId="WWCharLFO18LVL7">
    <w:name w:val="WW_CharLFO18LVL7"/>
    <w:qFormat/>
    <w:rPr>
      <w:rFonts w:ascii="OpenSymbol" w:eastAsia="OpenSymbol" w:hAnsi="OpenSymbol" w:cs="OpenSymbol"/>
    </w:rPr>
  </w:style>
  <w:style w:type="character" w:customStyle="1" w:styleId="WWCharLFO18LVL8">
    <w:name w:val="WW_CharLFO18LVL8"/>
    <w:qFormat/>
    <w:rPr>
      <w:rFonts w:ascii="OpenSymbol" w:eastAsia="OpenSymbol" w:hAnsi="OpenSymbol" w:cs="OpenSymbol"/>
    </w:rPr>
  </w:style>
  <w:style w:type="character" w:customStyle="1" w:styleId="WWCharLFO18LVL9">
    <w:name w:val="WW_CharLFO18LVL9"/>
    <w:qFormat/>
    <w:rPr>
      <w:rFonts w:ascii="OpenSymbol" w:eastAsia="OpenSymbol" w:hAnsi="OpenSymbol" w:cs="OpenSymbol"/>
    </w:rPr>
  </w:style>
  <w:style w:type="character" w:customStyle="1" w:styleId="WWCharLFO20LVL1">
    <w:name w:val="WW_CharLFO20LVL1"/>
    <w:qFormat/>
    <w:rPr>
      <w:rFonts w:ascii="OpenSymbol" w:eastAsia="OpenSymbol" w:hAnsi="OpenSymbol" w:cs="OpenSymbol"/>
    </w:rPr>
  </w:style>
  <w:style w:type="character" w:customStyle="1" w:styleId="WWCharLFO20LVL2">
    <w:name w:val="WW_CharLFO20LVL2"/>
    <w:qFormat/>
    <w:rPr>
      <w:rFonts w:ascii="Times New Roman" w:hAnsi="Times New Roman" w:cs="Courier New"/>
    </w:rPr>
  </w:style>
  <w:style w:type="character" w:customStyle="1" w:styleId="WWCharLFO20LVL5">
    <w:name w:val="WW_CharLFO20LVL5"/>
    <w:qFormat/>
    <w:rPr>
      <w:rFonts w:ascii="Times New Roman" w:hAnsi="Times New Roman" w:cs="Courier New"/>
    </w:rPr>
  </w:style>
  <w:style w:type="character" w:customStyle="1" w:styleId="WWCharLFO20LVL8">
    <w:name w:val="WW_CharLFO20LVL8"/>
    <w:qFormat/>
    <w:rPr>
      <w:rFonts w:ascii="Times New Roman" w:hAnsi="Times New Roman" w:cs="Courier New"/>
    </w:rPr>
  </w:style>
  <w:style w:type="character" w:customStyle="1" w:styleId="WWCharLFO22LVL2">
    <w:name w:val="WW_CharLFO22LVL2"/>
    <w:qFormat/>
    <w:rPr>
      <w:rFonts w:ascii="Times New Roman" w:hAnsi="Times New Roman" w:cs="Courier New"/>
    </w:rPr>
  </w:style>
  <w:style w:type="character" w:customStyle="1" w:styleId="WWCharLFO22LVL5">
    <w:name w:val="WW_CharLFO22LVL5"/>
    <w:qFormat/>
    <w:rPr>
      <w:rFonts w:ascii="Times New Roman" w:hAnsi="Times New Roman" w:cs="Courier New"/>
    </w:rPr>
  </w:style>
  <w:style w:type="character" w:customStyle="1" w:styleId="WWCharLFO22LVL8">
    <w:name w:val="WW_CharLFO22LVL8"/>
    <w:qFormat/>
    <w:rPr>
      <w:rFonts w:ascii="Times New Roman" w:hAnsi="Times New Roman" w:cs="Courier New"/>
    </w:rPr>
  </w:style>
  <w:style w:type="character" w:customStyle="1" w:styleId="WWCharLFO25LVL1">
    <w:name w:val="WW_CharLFO25LVL1"/>
    <w:qFormat/>
    <w:rPr>
      <w:rFonts w:ascii="Arial" w:hAnsi="Arial" w:cs="Arial"/>
      <w:sz w:val="22"/>
    </w:rPr>
  </w:style>
  <w:style w:type="character" w:customStyle="1" w:styleId="WWCharLFO27LVL2">
    <w:name w:val="WW_CharLFO27LVL2"/>
    <w:qFormat/>
    <w:rPr>
      <w:rFonts w:ascii="Times New Roman" w:hAnsi="Times New Roman" w:cs="Courier New"/>
    </w:rPr>
  </w:style>
  <w:style w:type="character" w:customStyle="1" w:styleId="WWCharLFO27LVL5">
    <w:name w:val="WW_CharLFO27LVL5"/>
    <w:qFormat/>
    <w:rPr>
      <w:rFonts w:ascii="Times New Roman" w:hAnsi="Times New Roman" w:cs="Courier New"/>
    </w:rPr>
  </w:style>
  <w:style w:type="character" w:customStyle="1" w:styleId="WWCharLFO27LVL8">
    <w:name w:val="WW_CharLFO27LVL8"/>
    <w:qFormat/>
    <w:rPr>
      <w:rFonts w:ascii="Times New Roman" w:hAnsi="Times New Roman" w:cs="Courier New"/>
    </w:rPr>
  </w:style>
  <w:style w:type="character" w:customStyle="1" w:styleId="WWCharLFO29LVL1">
    <w:name w:val="WW_CharLFO29LVL1"/>
    <w:qFormat/>
    <w:rPr>
      <w:rFonts w:ascii="Wingdings" w:hAnsi="Wingdings" w:cs="Wingdings"/>
    </w:rPr>
  </w:style>
  <w:style w:type="character" w:customStyle="1" w:styleId="WWCharLFO29LVL2">
    <w:name w:val="WW_CharLFO29LVL2"/>
    <w:qFormat/>
    <w:rPr>
      <w:rFonts w:ascii="Courier New" w:hAnsi="Courier New" w:cs="Courier New"/>
    </w:rPr>
  </w:style>
  <w:style w:type="character" w:customStyle="1" w:styleId="WWCharLFO29LVL3">
    <w:name w:val="WW_CharLFO29LVL3"/>
    <w:qFormat/>
    <w:rPr>
      <w:rFonts w:ascii="Wingdings" w:hAnsi="Wingdings" w:cs="Wingdings"/>
    </w:rPr>
  </w:style>
  <w:style w:type="character" w:customStyle="1" w:styleId="WWCharLFO29LVL4">
    <w:name w:val="WW_CharLFO29LVL4"/>
    <w:qFormat/>
    <w:rPr>
      <w:rFonts w:ascii="Symbol" w:hAnsi="Symbol" w:cs="Symbol"/>
    </w:rPr>
  </w:style>
  <w:style w:type="character" w:customStyle="1" w:styleId="WWCharLFO29LVL5">
    <w:name w:val="WW_CharLFO29LVL5"/>
    <w:qFormat/>
    <w:rPr>
      <w:rFonts w:ascii="Courier New" w:hAnsi="Courier New" w:cs="Courier New"/>
    </w:rPr>
  </w:style>
  <w:style w:type="character" w:customStyle="1" w:styleId="WWCharLFO29LVL6">
    <w:name w:val="WW_CharLFO29LVL6"/>
    <w:qFormat/>
    <w:rPr>
      <w:rFonts w:ascii="Wingdings" w:hAnsi="Wingdings" w:cs="Wingdings"/>
    </w:rPr>
  </w:style>
  <w:style w:type="character" w:customStyle="1" w:styleId="WWCharLFO29LVL7">
    <w:name w:val="WW_CharLFO29LVL7"/>
    <w:qFormat/>
    <w:rPr>
      <w:rFonts w:ascii="Symbol" w:hAnsi="Symbol" w:cs="Symbol"/>
    </w:rPr>
  </w:style>
  <w:style w:type="character" w:customStyle="1" w:styleId="WWCharLFO29LVL8">
    <w:name w:val="WW_CharLFO29LVL8"/>
    <w:qFormat/>
    <w:rPr>
      <w:rFonts w:ascii="Courier New" w:hAnsi="Courier New" w:cs="Courier New"/>
    </w:rPr>
  </w:style>
  <w:style w:type="character" w:customStyle="1" w:styleId="WWCharLFO29LVL9">
    <w:name w:val="WW_CharLFO29LVL9"/>
    <w:qFormat/>
    <w:rPr>
      <w:rFonts w:ascii="Wingdings" w:hAnsi="Wingdings" w:cs="Wingdings"/>
    </w:rPr>
  </w:style>
  <w:style w:type="character" w:customStyle="1" w:styleId="WWCharLFO30LVL1">
    <w:name w:val="WW_CharLFO30LVL1"/>
    <w:qFormat/>
    <w:rPr>
      <w:rFonts w:ascii="Wingdings" w:hAnsi="Wingdings" w:cs="Wingdings"/>
      <w:sz w:val="22"/>
      <w:szCs w:val="22"/>
    </w:rPr>
  </w:style>
  <w:style w:type="character" w:customStyle="1" w:styleId="WWCharLFO31LVL2">
    <w:name w:val="WW_CharLFO31LVL2"/>
    <w:qFormat/>
    <w:rPr>
      <w:rFonts w:ascii="Times New Roman" w:hAnsi="Times New Roman" w:cs="Courier New"/>
    </w:rPr>
  </w:style>
  <w:style w:type="character" w:customStyle="1" w:styleId="WWCharLFO31LVL5">
    <w:name w:val="WW_CharLFO31LVL5"/>
    <w:qFormat/>
    <w:rPr>
      <w:rFonts w:ascii="Times New Roman" w:hAnsi="Times New Roman" w:cs="Courier New"/>
    </w:rPr>
  </w:style>
  <w:style w:type="character" w:customStyle="1" w:styleId="WWCharLFO31LVL8">
    <w:name w:val="WW_CharLFO31LVL8"/>
    <w:qFormat/>
    <w:rPr>
      <w:rFonts w:ascii="Times New Roman" w:hAnsi="Times New Roman" w:cs="Courier New"/>
    </w:rPr>
  </w:style>
  <w:style w:type="character" w:customStyle="1" w:styleId="WWCharLFO32LVL1">
    <w:name w:val="WW_CharLFO32LVL1"/>
    <w:qFormat/>
    <w:rPr>
      <w:rFonts w:ascii="Arial" w:hAnsi="Arial" w:cs="Arial"/>
      <w:b w:val="0"/>
      <w:sz w:val="22"/>
      <w:szCs w:val="22"/>
    </w:rPr>
  </w:style>
  <w:style w:type="character" w:customStyle="1" w:styleId="WWCharLFO33LVL2">
    <w:name w:val="WW_CharLFO33LVL2"/>
    <w:qFormat/>
    <w:rPr>
      <w:rFonts w:ascii="Times New Roman" w:hAnsi="Times New Roman" w:cs="Courier New"/>
    </w:rPr>
  </w:style>
  <w:style w:type="character" w:customStyle="1" w:styleId="WWCharLFO33LVL5">
    <w:name w:val="WW_CharLFO33LVL5"/>
    <w:qFormat/>
    <w:rPr>
      <w:rFonts w:ascii="Times New Roman" w:hAnsi="Times New Roman" w:cs="Courier New"/>
    </w:rPr>
  </w:style>
  <w:style w:type="character" w:customStyle="1" w:styleId="WWCharLFO33LVL8">
    <w:name w:val="WW_CharLFO33LVL8"/>
    <w:qFormat/>
    <w:rPr>
      <w:rFonts w:ascii="Times New Roman" w:hAnsi="Times New Roman" w:cs="Courier New"/>
    </w:rPr>
  </w:style>
  <w:style w:type="character" w:customStyle="1" w:styleId="WWCharLFO34LVL1">
    <w:name w:val="WW_CharLFO34LVL1"/>
    <w:qFormat/>
    <w:rPr>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CharLFO35LVL1">
    <w:name w:val="WW_CharLFO35LVL1"/>
    <w:qFormat/>
    <w:rPr>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CharLFO36LVL1">
    <w:name w:val="WW_CharLFO36LVL1"/>
    <w:qFormat/>
    <w:rPr>
      <w:rFonts w:ascii="OpenSymbol" w:eastAsia="OpenSymbol" w:hAnsi="OpenSymbol" w:cs="OpenSymbol"/>
    </w:rPr>
  </w:style>
  <w:style w:type="character" w:customStyle="1" w:styleId="WWCharLFO36LVL2">
    <w:name w:val="WW_CharLFO36LVL2"/>
    <w:qFormat/>
    <w:rPr>
      <w:rFonts w:ascii="OpenSymbol" w:eastAsia="OpenSymbol" w:hAnsi="OpenSymbol" w:cs="OpenSymbol"/>
    </w:rPr>
  </w:style>
  <w:style w:type="character" w:customStyle="1" w:styleId="WWCharLFO36LVL3">
    <w:name w:val="WW_CharLFO36LVL3"/>
    <w:qFormat/>
    <w:rPr>
      <w:rFonts w:ascii="OpenSymbol" w:eastAsia="OpenSymbol" w:hAnsi="OpenSymbol" w:cs="OpenSymbol"/>
    </w:rPr>
  </w:style>
  <w:style w:type="character" w:customStyle="1" w:styleId="WWCharLFO36LVL4">
    <w:name w:val="WW_CharLFO36LVL4"/>
    <w:qFormat/>
    <w:rPr>
      <w:rFonts w:ascii="OpenSymbol" w:hAnsi="OpenSymbol"/>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CharLFO36LVL5">
    <w:name w:val="WW_CharLFO36LVL5"/>
    <w:qFormat/>
    <w:rPr>
      <w:rFonts w:ascii="OpenSymbol" w:hAnsi="OpenSymbol"/>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CharLFO36LVL6">
    <w:name w:val="WW_CharLFO36LVL6"/>
    <w:qFormat/>
    <w:rPr>
      <w:rFonts w:ascii="OpenSymbol" w:eastAsia="OpenSymbol" w:hAnsi="OpenSymbol" w:cs="OpenSymbol"/>
    </w:rPr>
  </w:style>
  <w:style w:type="character" w:customStyle="1" w:styleId="WWCharLFO36LVL7">
    <w:name w:val="WW_CharLFO36LVL7"/>
    <w:qFormat/>
    <w:rPr>
      <w:rFonts w:ascii="OpenSymbol" w:eastAsia="OpenSymbol" w:hAnsi="OpenSymbol" w:cs="OpenSymbol"/>
    </w:rPr>
  </w:style>
  <w:style w:type="character" w:customStyle="1" w:styleId="WWCharLFO36LVL8">
    <w:name w:val="WW_CharLFO36LVL8"/>
    <w:qFormat/>
    <w:rPr>
      <w:rFonts w:ascii="OpenSymbol" w:eastAsia="OpenSymbol" w:hAnsi="OpenSymbol" w:cs="OpenSymbol"/>
    </w:rPr>
  </w:style>
  <w:style w:type="character" w:customStyle="1" w:styleId="WWCharLFO36LVL9">
    <w:name w:val="WW_CharLFO36LVL9"/>
    <w:qFormat/>
    <w:rPr>
      <w:rFonts w:ascii="OpenSymbol" w:eastAsia="OpenSymbol" w:hAnsi="OpenSymbol" w:cs="OpenSymbol"/>
    </w:rPr>
  </w:style>
  <w:style w:type="character" w:customStyle="1" w:styleId="WWCharLFO38LVL1">
    <w:name w:val="WW_CharLFO38LVL1"/>
    <w:qFormat/>
    <w:rPr>
      <w:rFonts w:ascii="Symbol" w:hAnsi="Symbol"/>
    </w:rPr>
  </w:style>
  <w:style w:type="character" w:customStyle="1" w:styleId="WWCharLFO38LVL2">
    <w:name w:val="WW_CharLFO38LVL2"/>
    <w:qFormat/>
    <w:rPr>
      <w:rFonts w:ascii="Courier New" w:hAnsi="Courier New" w:cs="Courier New"/>
    </w:rPr>
  </w:style>
  <w:style w:type="character" w:customStyle="1" w:styleId="WWCharLFO38LVL3">
    <w:name w:val="WW_CharLFO38LVL3"/>
    <w:qFormat/>
    <w:rPr>
      <w:rFonts w:ascii="Wingdings" w:hAnsi="Wingdings"/>
    </w:rPr>
  </w:style>
  <w:style w:type="character" w:customStyle="1" w:styleId="WWCharLFO38LVL4">
    <w:name w:val="WW_CharLFO38LVL4"/>
    <w:qFormat/>
    <w:rPr>
      <w:rFonts w:ascii="Symbol" w:hAnsi="Symbol"/>
    </w:rPr>
  </w:style>
  <w:style w:type="character" w:customStyle="1" w:styleId="WWCharLFO38LVL5">
    <w:name w:val="WW_CharLFO38LVL5"/>
    <w:qFormat/>
    <w:rPr>
      <w:rFonts w:ascii="Courier New" w:hAnsi="Courier New" w:cs="Courier New"/>
    </w:rPr>
  </w:style>
  <w:style w:type="character" w:customStyle="1" w:styleId="WWCharLFO38LVL6">
    <w:name w:val="WW_CharLFO38LVL6"/>
    <w:qFormat/>
    <w:rPr>
      <w:rFonts w:ascii="Wingdings" w:hAnsi="Wingdings"/>
    </w:rPr>
  </w:style>
  <w:style w:type="character" w:customStyle="1" w:styleId="WWCharLFO38LVL7">
    <w:name w:val="WW_CharLFO38LVL7"/>
    <w:qFormat/>
    <w:rPr>
      <w:rFonts w:ascii="Symbol" w:hAnsi="Symbol"/>
    </w:rPr>
  </w:style>
  <w:style w:type="character" w:customStyle="1" w:styleId="WWCharLFO38LVL8">
    <w:name w:val="WW_CharLFO38LVL8"/>
    <w:qFormat/>
    <w:rPr>
      <w:rFonts w:ascii="Courier New" w:hAnsi="Courier New" w:cs="Courier New"/>
    </w:rPr>
  </w:style>
  <w:style w:type="character" w:customStyle="1" w:styleId="WWCharLFO38LVL9">
    <w:name w:val="WW_CharLFO38LVL9"/>
    <w:qFormat/>
    <w:rPr>
      <w:rFonts w:ascii="Wingdings" w:hAnsi="Wingdings"/>
    </w:rPr>
  </w:style>
  <w:style w:type="character" w:customStyle="1" w:styleId="WWCharLFO39LVL1">
    <w:name w:val="WW_CharLFO39LVL1"/>
    <w:qFormat/>
    <w:rPr>
      <w:rFonts w:ascii="Symbol" w:hAnsi="Symbol"/>
    </w:rPr>
  </w:style>
  <w:style w:type="character" w:customStyle="1" w:styleId="WWCharLFO39LVL2">
    <w:name w:val="WW_CharLFO39LVL2"/>
    <w:qFormat/>
    <w:rPr>
      <w:rFonts w:ascii="Courier New" w:hAnsi="Courier New" w:cs="Courier New"/>
    </w:rPr>
  </w:style>
  <w:style w:type="character" w:customStyle="1" w:styleId="WWCharLFO39LVL3">
    <w:name w:val="WW_CharLFO39LVL3"/>
    <w:qFormat/>
    <w:rPr>
      <w:rFonts w:ascii="Wingdings" w:hAnsi="Wingdings"/>
    </w:rPr>
  </w:style>
  <w:style w:type="character" w:customStyle="1" w:styleId="WWCharLFO39LVL4">
    <w:name w:val="WW_CharLFO39LVL4"/>
    <w:qFormat/>
    <w:rPr>
      <w:rFonts w:ascii="Symbol" w:hAnsi="Symbol"/>
    </w:rPr>
  </w:style>
  <w:style w:type="character" w:customStyle="1" w:styleId="WWCharLFO39LVL5">
    <w:name w:val="WW_CharLFO39LVL5"/>
    <w:qFormat/>
    <w:rPr>
      <w:rFonts w:ascii="Courier New" w:hAnsi="Courier New" w:cs="Courier New"/>
    </w:rPr>
  </w:style>
  <w:style w:type="character" w:customStyle="1" w:styleId="WWCharLFO39LVL6">
    <w:name w:val="WW_CharLFO39LVL6"/>
    <w:qFormat/>
    <w:rPr>
      <w:rFonts w:ascii="Wingdings" w:hAnsi="Wingdings"/>
    </w:rPr>
  </w:style>
  <w:style w:type="character" w:customStyle="1" w:styleId="WWCharLFO39LVL7">
    <w:name w:val="WW_CharLFO39LVL7"/>
    <w:qFormat/>
    <w:rPr>
      <w:rFonts w:ascii="Symbol" w:hAnsi="Symbol"/>
    </w:rPr>
  </w:style>
  <w:style w:type="character" w:customStyle="1" w:styleId="WWCharLFO39LVL8">
    <w:name w:val="WW_CharLFO39LVL8"/>
    <w:qFormat/>
    <w:rPr>
      <w:rFonts w:ascii="Courier New" w:hAnsi="Courier New" w:cs="Courier New"/>
    </w:rPr>
  </w:style>
  <w:style w:type="character" w:customStyle="1" w:styleId="WWCharLFO39LVL9">
    <w:name w:val="WW_CharLFO39LVL9"/>
    <w:qFormat/>
    <w:rPr>
      <w:rFonts w:ascii="Wingdings" w:hAnsi="Wingdings"/>
    </w:rPr>
  </w:style>
  <w:style w:type="character" w:customStyle="1" w:styleId="WWCharLFO40LVL1">
    <w:name w:val="WW_CharLFO40LVL1"/>
    <w:qFormat/>
    <w:rPr>
      <w:rFonts w:ascii="OpenSymbol" w:eastAsia="OpenSymbol" w:hAnsi="OpenSymbol" w:cs="OpenSymbol"/>
    </w:rPr>
  </w:style>
  <w:style w:type="character" w:customStyle="1" w:styleId="WWCharLFO40LVL2">
    <w:name w:val="WW_CharLFO40LVL2"/>
    <w:qFormat/>
    <w:rPr>
      <w:rFonts w:ascii="OpenSymbol" w:eastAsia="OpenSymbol" w:hAnsi="OpenSymbol" w:cs="OpenSymbol"/>
    </w:rPr>
  </w:style>
  <w:style w:type="character" w:customStyle="1" w:styleId="WWCharLFO40LVL3">
    <w:name w:val="WW_CharLFO40LVL3"/>
    <w:qFormat/>
    <w:rPr>
      <w:rFonts w:ascii="OpenSymbol" w:eastAsia="OpenSymbol" w:hAnsi="OpenSymbol" w:cs="OpenSymbol"/>
    </w:rPr>
  </w:style>
  <w:style w:type="character" w:customStyle="1" w:styleId="WWCharLFO40LVL4">
    <w:name w:val="WW_CharLFO40LVL4"/>
    <w:qFormat/>
    <w:rPr>
      <w:rFonts w:ascii="OpenSymbol" w:eastAsia="OpenSymbol" w:hAnsi="OpenSymbol" w:cs="OpenSymbol"/>
    </w:rPr>
  </w:style>
  <w:style w:type="character" w:customStyle="1" w:styleId="WWCharLFO40LVL5">
    <w:name w:val="WW_CharLFO40LVL5"/>
    <w:qFormat/>
    <w:rPr>
      <w:rFonts w:ascii="OpenSymbol" w:eastAsia="OpenSymbol" w:hAnsi="OpenSymbol" w:cs="OpenSymbol"/>
    </w:rPr>
  </w:style>
  <w:style w:type="character" w:customStyle="1" w:styleId="WWCharLFO40LVL6">
    <w:name w:val="WW_CharLFO40LVL6"/>
    <w:qFormat/>
    <w:rPr>
      <w:rFonts w:ascii="OpenSymbol" w:eastAsia="OpenSymbol" w:hAnsi="OpenSymbol" w:cs="OpenSymbol"/>
    </w:rPr>
  </w:style>
  <w:style w:type="character" w:customStyle="1" w:styleId="WWCharLFO40LVL7">
    <w:name w:val="WW_CharLFO40LVL7"/>
    <w:qFormat/>
    <w:rPr>
      <w:rFonts w:ascii="OpenSymbol" w:eastAsia="OpenSymbol" w:hAnsi="OpenSymbol" w:cs="OpenSymbol"/>
    </w:rPr>
  </w:style>
  <w:style w:type="character" w:customStyle="1" w:styleId="WWCharLFO40LVL8">
    <w:name w:val="WW_CharLFO40LVL8"/>
    <w:qFormat/>
    <w:rPr>
      <w:rFonts w:ascii="OpenSymbol" w:eastAsia="OpenSymbol" w:hAnsi="OpenSymbol" w:cs="OpenSymbol"/>
    </w:rPr>
  </w:style>
  <w:style w:type="character" w:customStyle="1" w:styleId="WWCharLFO40LVL9">
    <w:name w:val="WW_CharLFO40LVL9"/>
    <w:qFormat/>
    <w:rPr>
      <w:rFonts w:ascii="OpenSymbol" w:eastAsia="OpenSymbol" w:hAnsi="OpenSymbol" w:cs="OpenSymbol"/>
    </w:rPr>
  </w:style>
  <w:style w:type="character" w:customStyle="1" w:styleId="WWCharLFO41LVL1">
    <w:name w:val="WW_CharLFO41LVL1"/>
    <w:qFormat/>
    <w:rPr>
      <w:rFonts w:ascii="Symbol" w:hAnsi="Symbol"/>
    </w:rPr>
  </w:style>
  <w:style w:type="character" w:customStyle="1" w:styleId="WWCharLFO41LVL2">
    <w:name w:val="WW_CharLFO41LVL2"/>
    <w:qFormat/>
    <w:rPr>
      <w:rFonts w:ascii="Courier New" w:hAnsi="Courier New" w:cs="Courier New"/>
    </w:rPr>
  </w:style>
  <w:style w:type="character" w:customStyle="1" w:styleId="WWCharLFO41LVL3">
    <w:name w:val="WW_CharLFO41LVL3"/>
    <w:qFormat/>
    <w:rPr>
      <w:rFonts w:ascii="Wingdings" w:hAnsi="Wingdings"/>
    </w:rPr>
  </w:style>
  <w:style w:type="character" w:customStyle="1" w:styleId="WWCharLFO41LVL4">
    <w:name w:val="WW_CharLFO41LVL4"/>
    <w:qFormat/>
    <w:rPr>
      <w:rFonts w:ascii="Symbol" w:hAnsi="Symbol"/>
    </w:rPr>
  </w:style>
  <w:style w:type="character" w:customStyle="1" w:styleId="WWCharLFO41LVL5">
    <w:name w:val="WW_CharLFO41LVL5"/>
    <w:qFormat/>
    <w:rPr>
      <w:rFonts w:ascii="Courier New" w:hAnsi="Courier New" w:cs="Courier New"/>
    </w:rPr>
  </w:style>
  <w:style w:type="character" w:customStyle="1" w:styleId="WWCharLFO41LVL6">
    <w:name w:val="WW_CharLFO41LVL6"/>
    <w:qFormat/>
    <w:rPr>
      <w:rFonts w:ascii="Wingdings" w:hAnsi="Wingdings"/>
    </w:rPr>
  </w:style>
  <w:style w:type="character" w:customStyle="1" w:styleId="WWCharLFO41LVL7">
    <w:name w:val="WW_CharLFO41LVL7"/>
    <w:qFormat/>
    <w:rPr>
      <w:rFonts w:ascii="Symbol" w:hAnsi="Symbol"/>
    </w:rPr>
  </w:style>
  <w:style w:type="character" w:customStyle="1" w:styleId="WWCharLFO41LVL8">
    <w:name w:val="WW_CharLFO41LVL8"/>
    <w:qFormat/>
    <w:rPr>
      <w:rFonts w:ascii="Courier New" w:hAnsi="Courier New" w:cs="Courier New"/>
    </w:rPr>
  </w:style>
  <w:style w:type="character" w:customStyle="1" w:styleId="WWCharLFO41LVL9">
    <w:name w:val="WW_CharLFO41LVL9"/>
    <w:qFormat/>
    <w:rPr>
      <w:rFonts w:ascii="Wingdings" w:hAnsi="Wingdings"/>
    </w:rPr>
  </w:style>
  <w:style w:type="character" w:customStyle="1" w:styleId="WWCharLFO42LVL1">
    <w:name w:val="WW_CharLFO42LVL1"/>
    <w:qFormat/>
    <w:rPr>
      <w:rFonts w:ascii="OpenSymbol" w:eastAsia="OpenSymbol" w:hAnsi="OpenSymbol" w:cs="OpenSymbol"/>
    </w:rPr>
  </w:style>
  <w:style w:type="character" w:customStyle="1" w:styleId="WWCharLFO42LVL2">
    <w:name w:val="WW_CharLFO42LVL2"/>
    <w:qFormat/>
    <w:rPr>
      <w:rFonts w:ascii="OpenSymbol" w:eastAsia="OpenSymbol" w:hAnsi="OpenSymbol" w:cs="OpenSymbol"/>
    </w:rPr>
  </w:style>
  <w:style w:type="character" w:customStyle="1" w:styleId="WWCharLFO42LVL3">
    <w:name w:val="WW_CharLFO42LVL3"/>
    <w:qFormat/>
    <w:rPr>
      <w:rFonts w:ascii="OpenSymbol" w:eastAsia="OpenSymbol" w:hAnsi="OpenSymbol" w:cs="OpenSymbol"/>
    </w:rPr>
  </w:style>
  <w:style w:type="character" w:customStyle="1" w:styleId="WWCharLFO42LVL4">
    <w:name w:val="WW_CharLFO42LVL4"/>
    <w:qFormat/>
    <w:rPr>
      <w:rFonts w:ascii="OpenSymbol" w:eastAsia="OpenSymbol" w:hAnsi="OpenSymbol" w:cs="OpenSymbol"/>
    </w:rPr>
  </w:style>
  <w:style w:type="character" w:customStyle="1" w:styleId="WWCharLFO42LVL5">
    <w:name w:val="WW_CharLFO42LVL5"/>
    <w:qFormat/>
    <w:rPr>
      <w:rFonts w:ascii="OpenSymbol" w:eastAsia="OpenSymbol" w:hAnsi="OpenSymbol" w:cs="OpenSymbol"/>
    </w:rPr>
  </w:style>
  <w:style w:type="character" w:customStyle="1" w:styleId="WWCharLFO42LVL6">
    <w:name w:val="WW_CharLFO42LVL6"/>
    <w:qFormat/>
    <w:rPr>
      <w:rFonts w:ascii="OpenSymbol" w:eastAsia="OpenSymbol" w:hAnsi="OpenSymbol" w:cs="OpenSymbol"/>
    </w:rPr>
  </w:style>
  <w:style w:type="character" w:customStyle="1" w:styleId="WWCharLFO42LVL7">
    <w:name w:val="WW_CharLFO42LVL7"/>
    <w:qFormat/>
    <w:rPr>
      <w:rFonts w:ascii="OpenSymbol" w:eastAsia="OpenSymbol" w:hAnsi="OpenSymbol" w:cs="OpenSymbol"/>
    </w:rPr>
  </w:style>
  <w:style w:type="character" w:customStyle="1" w:styleId="WWCharLFO42LVL8">
    <w:name w:val="WW_CharLFO42LVL8"/>
    <w:qFormat/>
    <w:rPr>
      <w:rFonts w:ascii="OpenSymbol" w:eastAsia="OpenSymbol" w:hAnsi="OpenSymbol" w:cs="OpenSymbol"/>
    </w:rPr>
  </w:style>
  <w:style w:type="character" w:customStyle="1" w:styleId="WWCharLFO42LVL9">
    <w:name w:val="WW_CharLFO42LVL9"/>
    <w:qFormat/>
    <w:rPr>
      <w:rFonts w:ascii="OpenSymbol" w:eastAsia="OpenSymbol" w:hAnsi="OpenSymbol" w:cs="OpenSymbol"/>
    </w:rPr>
  </w:style>
  <w:style w:type="character" w:customStyle="1" w:styleId="WWCharLFO43LVL1">
    <w:name w:val="WW_CharLFO43LVL1"/>
    <w:qFormat/>
    <w:rPr>
      <w:rFonts w:ascii="Symbol" w:hAnsi="Symbol"/>
    </w:rPr>
  </w:style>
  <w:style w:type="character" w:customStyle="1" w:styleId="WWCharLFO43LVL2">
    <w:name w:val="WW_CharLFO43LVL2"/>
    <w:qFormat/>
    <w:rPr>
      <w:rFonts w:ascii="Courier New" w:hAnsi="Courier New" w:cs="Courier New"/>
    </w:rPr>
  </w:style>
  <w:style w:type="character" w:customStyle="1" w:styleId="WWCharLFO43LVL3">
    <w:name w:val="WW_CharLFO43LVL3"/>
    <w:qFormat/>
    <w:rPr>
      <w:rFonts w:ascii="Wingdings" w:hAnsi="Wingdings"/>
    </w:rPr>
  </w:style>
  <w:style w:type="character" w:customStyle="1" w:styleId="WWCharLFO43LVL4">
    <w:name w:val="WW_CharLFO43LVL4"/>
    <w:qFormat/>
    <w:rPr>
      <w:rFonts w:ascii="Symbol" w:hAnsi="Symbol"/>
    </w:rPr>
  </w:style>
  <w:style w:type="character" w:customStyle="1" w:styleId="WWCharLFO43LVL5">
    <w:name w:val="WW_CharLFO43LVL5"/>
    <w:qFormat/>
    <w:rPr>
      <w:rFonts w:ascii="Courier New" w:hAnsi="Courier New" w:cs="Courier New"/>
    </w:rPr>
  </w:style>
  <w:style w:type="character" w:customStyle="1" w:styleId="WWCharLFO43LVL6">
    <w:name w:val="WW_CharLFO43LVL6"/>
    <w:qFormat/>
    <w:rPr>
      <w:rFonts w:ascii="Wingdings" w:hAnsi="Wingdings"/>
    </w:rPr>
  </w:style>
  <w:style w:type="character" w:customStyle="1" w:styleId="WWCharLFO43LVL7">
    <w:name w:val="WW_CharLFO43LVL7"/>
    <w:qFormat/>
    <w:rPr>
      <w:rFonts w:ascii="Symbol" w:hAnsi="Symbol"/>
    </w:rPr>
  </w:style>
  <w:style w:type="character" w:customStyle="1" w:styleId="WWCharLFO43LVL8">
    <w:name w:val="WW_CharLFO43LVL8"/>
    <w:qFormat/>
    <w:rPr>
      <w:rFonts w:ascii="Courier New" w:hAnsi="Courier New" w:cs="Courier New"/>
    </w:rPr>
  </w:style>
  <w:style w:type="character" w:customStyle="1" w:styleId="WWCharLFO43LVL9">
    <w:name w:val="WW_CharLFO43LVL9"/>
    <w:qFormat/>
    <w:rPr>
      <w:rFonts w:ascii="Wingdings" w:hAnsi="Wingdings"/>
    </w:rPr>
  </w:style>
  <w:style w:type="character" w:customStyle="1" w:styleId="WWCharLFO44LVL1">
    <w:name w:val="WW_CharLFO44LVL1"/>
    <w:qFormat/>
    <w:rPr>
      <w:rFonts w:ascii="Symbol" w:hAnsi="Symbol"/>
    </w:rPr>
  </w:style>
  <w:style w:type="character" w:customStyle="1" w:styleId="WWCharLFO44LVL2">
    <w:name w:val="WW_CharLFO44LVL2"/>
    <w:qFormat/>
    <w:rPr>
      <w:rFonts w:ascii="Courier New" w:hAnsi="Courier New" w:cs="Courier New"/>
    </w:rPr>
  </w:style>
  <w:style w:type="character" w:customStyle="1" w:styleId="WWCharLFO44LVL3">
    <w:name w:val="WW_CharLFO44LVL3"/>
    <w:qFormat/>
    <w:rPr>
      <w:rFonts w:ascii="Wingdings" w:hAnsi="Wingdings"/>
    </w:rPr>
  </w:style>
  <w:style w:type="character" w:customStyle="1" w:styleId="WWCharLFO44LVL4">
    <w:name w:val="WW_CharLFO44LVL4"/>
    <w:qFormat/>
    <w:rPr>
      <w:rFonts w:ascii="Symbol" w:hAnsi="Symbol"/>
    </w:rPr>
  </w:style>
  <w:style w:type="character" w:customStyle="1" w:styleId="WWCharLFO44LVL5">
    <w:name w:val="WW_CharLFO44LVL5"/>
    <w:qFormat/>
    <w:rPr>
      <w:rFonts w:ascii="Courier New" w:hAnsi="Courier New" w:cs="Courier New"/>
    </w:rPr>
  </w:style>
  <w:style w:type="character" w:customStyle="1" w:styleId="WWCharLFO44LVL6">
    <w:name w:val="WW_CharLFO44LVL6"/>
    <w:qFormat/>
    <w:rPr>
      <w:rFonts w:ascii="Wingdings" w:hAnsi="Wingdings"/>
    </w:rPr>
  </w:style>
  <w:style w:type="character" w:customStyle="1" w:styleId="WWCharLFO44LVL7">
    <w:name w:val="WW_CharLFO44LVL7"/>
    <w:qFormat/>
    <w:rPr>
      <w:rFonts w:ascii="Symbol" w:hAnsi="Symbol"/>
    </w:rPr>
  </w:style>
  <w:style w:type="character" w:customStyle="1" w:styleId="WWCharLFO44LVL8">
    <w:name w:val="WW_CharLFO44LVL8"/>
    <w:qFormat/>
    <w:rPr>
      <w:rFonts w:ascii="Courier New" w:hAnsi="Courier New" w:cs="Courier New"/>
    </w:rPr>
  </w:style>
  <w:style w:type="character" w:customStyle="1" w:styleId="WWCharLFO44LVL9">
    <w:name w:val="WW_CharLFO44LVL9"/>
    <w:qFormat/>
    <w:rPr>
      <w:rFonts w:ascii="Wingdings" w:hAnsi="Wingdings"/>
    </w:rPr>
  </w:style>
  <w:style w:type="character" w:customStyle="1" w:styleId="WWCharLFO45LVL1">
    <w:name w:val="WW_CharLFO45LVL1"/>
    <w:qFormat/>
    <w:rPr>
      <w:rFonts w:ascii="Symbol" w:hAnsi="Symbol"/>
    </w:rPr>
  </w:style>
  <w:style w:type="character" w:customStyle="1" w:styleId="WWCharLFO45LVL2">
    <w:name w:val="WW_CharLFO45LVL2"/>
    <w:qFormat/>
    <w:rPr>
      <w:rFonts w:ascii="Courier New" w:hAnsi="Courier New" w:cs="Courier New"/>
    </w:rPr>
  </w:style>
  <w:style w:type="character" w:customStyle="1" w:styleId="WWCharLFO45LVL3">
    <w:name w:val="WW_CharLFO45LVL3"/>
    <w:qFormat/>
    <w:rPr>
      <w:rFonts w:ascii="Wingdings" w:hAnsi="Wingdings"/>
    </w:rPr>
  </w:style>
  <w:style w:type="character" w:customStyle="1" w:styleId="WWCharLFO45LVL4">
    <w:name w:val="WW_CharLFO45LVL4"/>
    <w:qFormat/>
    <w:rPr>
      <w:rFonts w:ascii="Symbol" w:hAnsi="Symbol"/>
    </w:rPr>
  </w:style>
  <w:style w:type="character" w:customStyle="1" w:styleId="WWCharLFO45LVL5">
    <w:name w:val="WW_CharLFO45LVL5"/>
    <w:qFormat/>
    <w:rPr>
      <w:rFonts w:ascii="Courier New" w:hAnsi="Courier New" w:cs="Courier New"/>
    </w:rPr>
  </w:style>
  <w:style w:type="character" w:customStyle="1" w:styleId="WWCharLFO45LVL6">
    <w:name w:val="WW_CharLFO45LVL6"/>
    <w:qFormat/>
    <w:rPr>
      <w:rFonts w:ascii="Wingdings" w:hAnsi="Wingdings"/>
    </w:rPr>
  </w:style>
  <w:style w:type="character" w:customStyle="1" w:styleId="WWCharLFO45LVL7">
    <w:name w:val="WW_CharLFO45LVL7"/>
    <w:qFormat/>
    <w:rPr>
      <w:rFonts w:ascii="Symbol" w:hAnsi="Symbol"/>
    </w:rPr>
  </w:style>
  <w:style w:type="character" w:customStyle="1" w:styleId="WWCharLFO45LVL8">
    <w:name w:val="WW_CharLFO45LVL8"/>
    <w:qFormat/>
    <w:rPr>
      <w:rFonts w:ascii="Courier New" w:hAnsi="Courier New" w:cs="Courier New"/>
    </w:rPr>
  </w:style>
  <w:style w:type="character" w:customStyle="1" w:styleId="WWCharLFO45LVL9">
    <w:name w:val="WW_CharLFO45LVL9"/>
    <w:qFormat/>
    <w:rPr>
      <w:rFonts w:ascii="Wingdings" w:hAnsi="Wingdings"/>
    </w:rPr>
  </w:style>
  <w:style w:type="character" w:customStyle="1" w:styleId="WWCharLFO46LVL1">
    <w:name w:val="WW_CharLFO46LVL1"/>
    <w:qFormat/>
    <w:rPr>
      <w:rFonts w:ascii="Symbol" w:hAnsi="Symbol"/>
    </w:rPr>
  </w:style>
  <w:style w:type="character" w:customStyle="1" w:styleId="WWCharLFO46LVL2">
    <w:name w:val="WW_CharLFO46LVL2"/>
    <w:qFormat/>
    <w:rPr>
      <w:rFonts w:ascii="Courier New" w:hAnsi="Courier New" w:cs="Courier New"/>
    </w:rPr>
  </w:style>
  <w:style w:type="character" w:customStyle="1" w:styleId="WWCharLFO46LVL3">
    <w:name w:val="WW_CharLFO46LVL3"/>
    <w:qFormat/>
    <w:rPr>
      <w:rFonts w:ascii="Wingdings" w:hAnsi="Wingdings"/>
    </w:rPr>
  </w:style>
  <w:style w:type="character" w:customStyle="1" w:styleId="WWCharLFO46LVL4">
    <w:name w:val="WW_CharLFO46LVL4"/>
    <w:qFormat/>
    <w:rPr>
      <w:rFonts w:ascii="Symbol" w:hAnsi="Symbol"/>
    </w:rPr>
  </w:style>
  <w:style w:type="character" w:customStyle="1" w:styleId="WWCharLFO46LVL5">
    <w:name w:val="WW_CharLFO46LVL5"/>
    <w:qFormat/>
    <w:rPr>
      <w:rFonts w:ascii="Courier New" w:hAnsi="Courier New" w:cs="Courier New"/>
    </w:rPr>
  </w:style>
  <w:style w:type="character" w:customStyle="1" w:styleId="WWCharLFO46LVL6">
    <w:name w:val="WW_CharLFO46LVL6"/>
    <w:qFormat/>
    <w:rPr>
      <w:rFonts w:ascii="Wingdings" w:hAnsi="Wingdings"/>
    </w:rPr>
  </w:style>
  <w:style w:type="character" w:customStyle="1" w:styleId="WWCharLFO46LVL7">
    <w:name w:val="WW_CharLFO46LVL7"/>
    <w:qFormat/>
    <w:rPr>
      <w:rFonts w:ascii="Symbol" w:hAnsi="Symbol"/>
    </w:rPr>
  </w:style>
  <w:style w:type="character" w:customStyle="1" w:styleId="WWCharLFO46LVL8">
    <w:name w:val="WW_CharLFO46LVL8"/>
    <w:qFormat/>
    <w:rPr>
      <w:rFonts w:ascii="Courier New" w:hAnsi="Courier New" w:cs="Courier New"/>
    </w:rPr>
  </w:style>
  <w:style w:type="character" w:customStyle="1" w:styleId="WWCharLFO46LVL9">
    <w:name w:val="WW_CharLFO46LVL9"/>
    <w:qFormat/>
    <w:rPr>
      <w:rFonts w:ascii="Wingdings" w:hAnsi="Wingdings"/>
    </w:rPr>
  </w:style>
  <w:style w:type="character" w:customStyle="1" w:styleId="WWCharLFO47LVL1">
    <w:name w:val="WW_CharLFO47LVL1"/>
    <w:qFormat/>
    <w:rPr>
      <w:rFonts w:ascii="Symbol" w:hAnsi="Symbol"/>
    </w:rPr>
  </w:style>
  <w:style w:type="character" w:customStyle="1" w:styleId="WWCharLFO47LVL2">
    <w:name w:val="WW_CharLFO47LVL2"/>
    <w:qFormat/>
    <w:rPr>
      <w:rFonts w:ascii="Courier New" w:hAnsi="Courier New" w:cs="Courier New"/>
    </w:rPr>
  </w:style>
  <w:style w:type="character" w:customStyle="1" w:styleId="WWCharLFO47LVL3">
    <w:name w:val="WW_CharLFO47LVL3"/>
    <w:qFormat/>
    <w:rPr>
      <w:rFonts w:ascii="Wingdings" w:hAnsi="Wingdings"/>
    </w:rPr>
  </w:style>
  <w:style w:type="character" w:customStyle="1" w:styleId="WWCharLFO47LVL4">
    <w:name w:val="WW_CharLFO47LVL4"/>
    <w:qFormat/>
    <w:rPr>
      <w:rFonts w:ascii="Symbol" w:hAnsi="Symbol"/>
    </w:rPr>
  </w:style>
  <w:style w:type="character" w:customStyle="1" w:styleId="WWCharLFO47LVL5">
    <w:name w:val="WW_CharLFO47LVL5"/>
    <w:qFormat/>
    <w:rPr>
      <w:rFonts w:ascii="Courier New" w:hAnsi="Courier New" w:cs="Courier New"/>
    </w:rPr>
  </w:style>
  <w:style w:type="character" w:customStyle="1" w:styleId="WWCharLFO47LVL6">
    <w:name w:val="WW_CharLFO47LVL6"/>
    <w:qFormat/>
    <w:rPr>
      <w:rFonts w:ascii="Wingdings" w:hAnsi="Wingdings"/>
    </w:rPr>
  </w:style>
  <w:style w:type="character" w:customStyle="1" w:styleId="WWCharLFO47LVL7">
    <w:name w:val="WW_CharLFO47LVL7"/>
    <w:qFormat/>
    <w:rPr>
      <w:rFonts w:ascii="Symbol" w:hAnsi="Symbol"/>
    </w:rPr>
  </w:style>
  <w:style w:type="character" w:customStyle="1" w:styleId="WWCharLFO47LVL8">
    <w:name w:val="WW_CharLFO47LVL8"/>
    <w:qFormat/>
    <w:rPr>
      <w:rFonts w:ascii="Courier New" w:hAnsi="Courier New" w:cs="Courier New"/>
    </w:rPr>
  </w:style>
  <w:style w:type="character" w:customStyle="1" w:styleId="WWCharLFO47LVL9">
    <w:name w:val="WW_CharLFO47LVL9"/>
    <w:qFormat/>
    <w:rPr>
      <w:rFonts w:ascii="Wingdings" w:hAnsi="Wingdings"/>
    </w:rPr>
  </w:style>
  <w:style w:type="character" w:customStyle="1" w:styleId="WWCharLFO48LVL1">
    <w:name w:val="WW_CharLFO48LVL1"/>
    <w:qFormat/>
    <w:rPr>
      <w:rFonts w:ascii="OpenSymbol" w:eastAsia="OpenSymbol" w:hAnsi="OpenSymbol" w:cs="OpenSymbol"/>
    </w:rPr>
  </w:style>
  <w:style w:type="character" w:customStyle="1" w:styleId="WWCharLFO48LVL2">
    <w:name w:val="WW_CharLFO48LVL2"/>
    <w:qFormat/>
    <w:rPr>
      <w:rFonts w:ascii="OpenSymbol" w:eastAsia="OpenSymbol" w:hAnsi="OpenSymbol" w:cs="OpenSymbol"/>
    </w:rPr>
  </w:style>
  <w:style w:type="character" w:customStyle="1" w:styleId="WWCharLFO48LVL3">
    <w:name w:val="WW_CharLFO48LVL3"/>
    <w:qFormat/>
    <w:rPr>
      <w:rFonts w:ascii="OpenSymbol" w:eastAsia="OpenSymbol" w:hAnsi="OpenSymbol" w:cs="OpenSymbol"/>
    </w:rPr>
  </w:style>
  <w:style w:type="character" w:customStyle="1" w:styleId="WWCharLFO48LVL4">
    <w:name w:val="WW_CharLFO48LVL4"/>
    <w:qFormat/>
    <w:rPr>
      <w:rFonts w:ascii="OpenSymbol" w:eastAsia="OpenSymbol" w:hAnsi="OpenSymbol" w:cs="OpenSymbol"/>
    </w:rPr>
  </w:style>
  <w:style w:type="character" w:customStyle="1" w:styleId="WWCharLFO48LVL5">
    <w:name w:val="WW_CharLFO48LVL5"/>
    <w:qFormat/>
    <w:rPr>
      <w:rFonts w:ascii="OpenSymbol" w:eastAsia="OpenSymbol" w:hAnsi="OpenSymbol" w:cs="OpenSymbol"/>
    </w:rPr>
  </w:style>
  <w:style w:type="character" w:customStyle="1" w:styleId="WWCharLFO48LVL6">
    <w:name w:val="WW_CharLFO48LVL6"/>
    <w:qFormat/>
    <w:rPr>
      <w:rFonts w:ascii="OpenSymbol" w:eastAsia="OpenSymbol" w:hAnsi="OpenSymbol" w:cs="OpenSymbol"/>
    </w:rPr>
  </w:style>
  <w:style w:type="character" w:customStyle="1" w:styleId="WWCharLFO48LVL7">
    <w:name w:val="WW_CharLFO48LVL7"/>
    <w:qFormat/>
    <w:rPr>
      <w:rFonts w:ascii="OpenSymbol" w:eastAsia="OpenSymbol" w:hAnsi="OpenSymbol" w:cs="OpenSymbol"/>
    </w:rPr>
  </w:style>
  <w:style w:type="character" w:customStyle="1" w:styleId="WWCharLFO48LVL8">
    <w:name w:val="WW_CharLFO48LVL8"/>
    <w:qFormat/>
    <w:rPr>
      <w:rFonts w:ascii="OpenSymbol" w:eastAsia="OpenSymbol" w:hAnsi="OpenSymbol" w:cs="OpenSymbol"/>
    </w:rPr>
  </w:style>
  <w:style w:type="character" w:customStyle="1" w:styleId="WWCharLFO48LVL9">
    <w:name w:val="WW_CharLFO48LVL9"/>
    <w:qFormat/>
    <w:rPr>
      <w:rFonts w:ascii="OpenSymbol" w:eastAsia="OpenSymbol" w:hAnsi="OpenSymbol" w:cs="OpenSymbol"/>
    </w:rPr>
  </w:style>
  <w:style w:type="character" w:customStyle="1" w:styleId="WWCharLFO49LVL1">
    <w:name w:val="WW_CharLFO49LVL1"/>
    <w:qFormat/>
    <w:rPr>
      <w:rFonts w:ascii="OpenSymbol" w:eastAsia="OpenSymbol" w:hAnsi="OpenSymbol" w:cs="OpenSymbol"/>
    </w:rPr>
  </w:style>
  <w:style w:type="character" w:customStyle="1" w:styleId="WWCharLFO49LVL2">
    <w:name w:val="WW_CharLFO49LVL2"/>
    <w:qFormat/>
    <w:rPr>
      <w:rFonts w:ascii="OpenSymbol" w:eastAsia="OpenSymbol" w:hAnsi="OpenSymbol" w:cs="OpenSymbol"/>
    </w:rPr>
  </w:style>
  <w:style w:type="character" w:customStyle="1" w:styleId="WWCharLFO49LVL3">
    <w:name w:val="WW_CharLFO49LVL3"/>
    <w:qFormat/>
    <w:rPr>
      <w:rFonts w:ascii="OpenSymbol" w:eastAsia="OpenSymbol" w:hAnsi="OpenSymbol" w:cs="OpenSymbol"/>
    </w:rPr>
  </w:style>
  <w:style w:type="character" w:customStyle="1" w:styleId="WWCharLFO49LVL4">
    <w:name w:val="WW_CharLFO49LVL4"/>
    <w:qFormat/>
    <w:rPr>
      <w:rFonts w:ascii="OpenSymbol" w:eastAsia="OpenSymbol" w:hAnsi="OpenSymbol" w:cs="OpenSymbol"/>
    </w:rPr>
  </w:style>
  <w:style w:type="character" w:customStyle="1" w:styleId="WWCharLFO49LVL5">
    <w:name w:val="WW_CharLFO49LVL5"/>
    <w:qFormat/>
    <w:rPr>
      <w:rFonts w:ascii="OpenSymbol" w:eastAsia="OpenSymbol" w:hAnsi="OpenSymbol" w:cs="OpenSymbol"/>
    </w:rPr>
  </w:style>
  <w:style w:type="character" w:customStyle="1" w:styleId="WWCharLFO49LVL6">
    <w:name w:val="WW_CharLFO49LVL6"/>
    <w:qFormat/>
    <w:rPr>
      <w:rFonts w:ascii="OpenSymbol" w:eastAsia="OpenSymbol" w:hAnsi="OpenSymbol" w:cs="OpenSymbol"/>
    </w:rPr>
  </w:style>
  <w:style w:type="character" w:customStyle="1" w:styleId="WWCharLFO49LVL7">
    <w:name w:val="WW_CharLFO49LVL7"/>
    <w:qFormat/>
    <w:rPr>
      <w:rFonts w:ascii="OpenSymbol" w:eastAsia="OpenSymbol" w:hAnsi="OpenSymbol" w:cs="OpenSymbol"/>
    </w:rPr>
  </w:style>
  <w:style w:type="character" w:customStyle="1" w:styleId="WWCharLFO49LVL8">
    <w:name w:val="WW_CharLFO49LVL8"/>
    <w:qFormat/>
    <w:rPr>
      <w:rFonts w:ascii="OpenSymbol" w:eastAsia="OpenSymbol" w:hAnsi="OpenSymbol" w:cs="OpenSymbol"/>
    </w:rPr>
  </w:style>
  <w:style w:type="character" w:customStyle="1" w:styleId="WWCharLFO49LVL9">
    <w:name w:val="WW_CharLFO49LVL9"/>
    <w:qFormat/>
    <w:rPr>
      <w:rFonts w:ascii="OpenSymbol" w:eastAsia="OpenSymbol" w:hAnsi="OpenSymbol" w:cs="OpenSymbol"/>
    </w:rPr>
  </w:style>
  <w:style w:type="character" w:customStyle="1" w:styleId="WWCharLFO50LVL1">
    <w:name w:val="WW_CharLFO50LVL1"/>
    <w:qFormat/>
    <w:rPr>
      <w:rFonts w:ascii="OpenSymbol" w:eastAsia="OpenSymbol" w:hAnsi="OpenSymbol" w:cs="OpenSymbol"/>
    </w:rPr>
  </w:style>
  <w:style w:type="character" w:customStyle="1" w:styleId="WWCharLFO50LVL2">
    <w:name w:val="WW_CharLFO50LVL2"/>
    <w:qFormat/>
    <w:rPr>
      <w:rFonts w:ascii="OpenSymbol" w:eastAsia="OpenSymbol" w:hAnsi="OpenSymbol" w:cs="OpenSymbol"/>
    </w:rPr>
  </w:style>
  <w:style w:type="character" w:customStyle="1" w:styleId="WWCharLFO50LVL3">
    <w:name w:val="WW_CharLFO50LVL3"/>
    <w:qFormat/>
    <w:rPr>
      <w:rFonts w:ascii="OpenSymbol" w:eastAsia="OpenSymbol" w:hAnsi="OpenSymbol" w:cs="OpenSymbol"/>
    </w:rPr>
  </w:style>
  <w:style w:type="character" w:customStyle="1" w:styleId="WWCharLFO50LVL4">
    <w:name w:val="WW_CharLFO50LVL4"/>
    <w:qFormat/>
    <w:rPr>
      <w:rFonts w:ascii="OpenSymbol" w:eastAsia="OpenSymbol" w:hAnsi="OpenSymbol" w:cs="OpenSymbol"/>
    </w:rPr>
  </w:style>
  <w:style w:type="character" w:customStyle="1" w:styleId="WWCharLFO50LVL5">
    <w:name w:val="WW_CharLFO50LVL5"/>
    <w:qFormat/>
    <w:rPr>
      <w:rFonts w:ascii="OpenSymbol" w:eastAsia="OpenSymbol" w:hAnsi="OpenSymbol" w:cs="OpenSymbol"/>
    </w:rPr>
  </w:style>
  <w:style w:type="character" w:customStyle="1" w:styleId="WWCharLFO50LVL6">
    <w:name w:val="WW_CharLFO50LVL6"/>
    <w:qFormat/>
    <w:rPr>
      <w:rFonts w:ascii="OpenSymbol" w:eastAsia="OpenSymbol" w:hAnsi="OpenSymbol" w:cs="OpenSymbol"/>
    </w:rPr>
  </w:style>
  <w:style w:type="character" w:customStyle="1" w:styleId="WWCharLFO50LVL7">
    <w:name w:val="WW_CharLFO50LVL7"/>
    <w:qFormat/>
    <w:rPr>
      <w:rFonts w:ascii="OpenSymbol" w:eastAsia="OpenSymbol" w:hAnsi="OpenSymbol" w:cs="OpenSymbol"/>
    </w:rPr>
  </w:style>
  <w:style w:type="character" w:customStyle="1" w:styleId="WWCharLFO50LVL8">
    <w:name w:val="WW_CharLFO50LVL8"/>
    <w:qFormat/>
    <w:rPr>
      <w:rFonts w:ascii="OpenSymbol" w:eastAsia="OpenSymbol" w:hAnsi="OpenSymbol" w:cs="OpenSymbol"/>
    </w:rPr>
  </w:style>
  <w:style w:type="character" w:customStyle="1" w:styleId="WWCharLFO50LVL9">
    <w:name w:val="WW_CharLFO50LVL9"/>
    <w:qFormat/>
    <w:rPr>
      <w:rFonts w:ascii="OpenSymbol" w:eastAsia="OpenSymbol" w:hAnsi="OpenSymbol" w:cs="OpenSymbol"/>
    </w:rPr>
  </w:style>
  <w:style w:type="character" w:customStyle="1" w:styleId="WWCharLFO51LVL1">
    <w:name w:val="WW_CharLFO51LVL1"/>
    <w:qFormat/>
    <w:rPr>
      <w:rFonts w:ascii="Symbol" w:hAnsi="Symbol"/>
    </w:rPr>
  </w:style>
  <w:style w:type="character" w:customStyle="1" w:styleId="WWCharLFO51LVL2">
    <w:name w:val="WW_CharLFO51LVL2"/>
    <w:qFormat/>
    <w:rPr>
      <w:rFonts w:ascii="Courier New" w:hAnsi="Courier New" w:cs="Courier New"/>
    </w:rPr>
  </w:style>
  <w:style w:type="character" w:customStyle="1" w:styleId="WWCharLFO51LVL3">
    <w:name w:val="WW_CharLFO51LVL3"/>
    <w:qFormat/>
    <w:rPr>
      <w:rFonts w:ascii="Wingdings" w:hAnsi="Wingdings"/>
    </w:rPr>
  </w:style>
  <w:style w:type="character" w:customStyle="1" w:styleId="WWCharLFO51LVL4">
    <w:name w:val="WW_CharLFO51LVL4"/>
    <w:qFormat/>
    <w:rPr>
      <w:rFonts w:ascii="Symbol" w:hAnsi="Symbol"/>
    </w:rPr>
  </w:style>
  <w:style w:type="character" w:customStyle="1" w:styleId="WWCharLFO51LVL5">
    <w:name w:val="WW_CharLFO51LVL5"/>
    <w:qFormat/>
    <w:rPr>
      <w:rFonts w:ascii="Courier New" w:hAnsi="Courier New" w:cs="Courier New"/>
    </w:rPr>
  </w:style>
  <w:style w:type="character" w:customStyle="1" w:styleId="WWCharLFO51LVL6">
    <w:name w:val="WW_CharLFO51LVL6"/>
    <w:qFormat/>
    <w:rPr>
      <w:rFonts w:ascii="Wingdings" w:hAnsi="Wingdings"/>
    </w:rPr>
  </w:style>
  <w:style w:type="character" w:customStyle="1" w:styleId="WWCharLFO51LVL7">
    <w:name w:val="WW_CharLFO51LVL7"/>
    <w:qFormat/>
    <w:rPr>
      <w:rFonts w:ascii="Symbol" w:hAnsi="Symbol"/>
    </w:rPr>
  </w:style>
  <w:style w:type="character" w:customStyle="1" w:styleId="WWCharLFO51LVL8">
    <w:name w:val="WW_CharLFO51LVL8"/>
    <w:qFormat/>
    <w:rPr>
      <w:rFonts w:ascii="Courier New" w:hAnsi="Courier New" w:cs="Courier New"/>
    </w:rPr>
  </w:style>
  <w:style w:type="character" w:customStyle="1" w:styleId="WWCharLFO51LVL9">
    <w:name w:val="WW_CharLFO51LVL9"/>
    <w:qFormat/>
    <w:rPr>
      <w:rFonts w:ascii="Wingdings" w:hAnsi="Wingdings"/>
    </w:rPr>
  </w:style>
  <w:style w:type="character" w:customStyle="1" w:styleId="WWCharLFO52LVL1">
    <w:name w:val="WW_CharLFO52LVL1"/>
    <w:qFormat/>
    <w:rPr>
      <w:rFonts w:ascii="Wingdings" w:hAnsi="Wingdings"/>
    </w:rPr>
  </w:style>
  <w:style w:type="character" w:customStyle="1" w:styleId="WWCharLFO52LVL2">
    <w:name w:val="WW_CharLFO52LVL2"/>
    <w:qFormat/>
    <w:rPr>
      <w:rFonts w:ascii="Courier New" w:hAnsi="Courier New" w:cs="Courier New"/>
    </w:rPr>
  </w:style>
  <w:style w:type="character" w:customStyle="1" w:styleId="WWCharLFO52LVL3">
    <w:name w:val="WW_CharLFO52LVL3"/>
    <w:qFormat/>
    <w:rPr>
      <w:rFonts w:ascii="Wingdings" w:hAnsi="Wingdings"/>
    </w:rPr>
  </w:style>
  <w:style w:type="character" w:customStyle="1" w:styleId="WWCharLFO52LVL4">
    <w:name w:val="WW_CharLFO52LVL4"/>
    <w:qFormat/>
    <w:rPr>
      <w:rFonts w:ascii="Symbol" w:hAnsi="Symbol"/>
    </w:rPr>
  </w:style>
  <w:style w:type="character" w:customStyle="1" w:styleId="WWCharLFO52LVL5">
    <w:name w:val="WW_CharLFO52LVL5"/>
    <w:qFormat/>
    <w:rPr>
      <w:rFonts w:ascii="Courier New" w:hAnsi="Courier New" w:cs="Courier New"/>
    </w:rPr>
  </w:style>
  <w:style w:type="character" w:customStyle="1" w:styleId="WWCharLFO52LVL6">
    <w:name w:val="WW_CharLFO52LVL6"/>
    <w:qFormat/>
    <w:rPr>
      <w:rFonts w:ascii="Wingdings" w:hAnsi="Wingdings"/>
    </w:rPr>
  </w:style>
  <w:style w:type="character" w:customStyle="1" w:styleId="WWCharLFO52LVL7">
    <w:name w:val="WW_CharLFO52LVL7"/>
    <w:qFormat/>
    <w:rPr>
      <w:rFonts w:ascii="Symbol" w:hAnsi="Symbol"/>
    </w:rPr>
  </w:style>
  <w:style w:type="character" w:customStyle="1" w:styleId="WWCharLFO52LVL8">
    <w:name w:val="WW_CharLFO52LVL8"/>
    <w:qFormat/>
    <w:rPr>
      <w:rFonts w:ascii="Courier New" w:hAnsi="Courier New" w:cs="Courier New"/>
    </w:rPr>
  </w:style>
  <w:style w:type="character" w:customStyle="1" w:styleId="WWCharLFO52LVL9">
    <w:name w:val="WW_CharLFO52LVL9"/>
    <w:qFormat/>
    <w:rPr>
      <w:rFonts w:ascii="Wingdings" w:hAnsi="Wingdings"/>
    </w:rPr>
  </w:style>
  <w:style w:type="character" w:customStyle="1" w:styleId="WWCharLFO53LVL1">
    <w:name w:val="WW_CharLFO53LVL1"/>
    <w:qFormat/>
    <w:rPr>
      <w:rFonts w:ascii="OpenSymbol" w:eastAsia="OpenSymbol" w:hAnsi="OpenSymbol" w:cs="OpenSymbol"/>
    </w:rPr>
  </w:style>
  <w:style w:type="character" w:customStyle="1" w:styleId="WWCharLFO53LVL2">
    <w:name w:val="WW_CharLFO53LVL2"/>
    <w:qFormat/>
    <w:rPr>
      <w:rFonts w:ascii="OpenSymbol" w:eastAsia="OpenSymbol" w:hAnsi="OpenSymbol" w:cs="OpenSymbol"/>
    </w:rPr>
  </w:style>
  <w:style w:type="character" w:customStyle="1" w:styleId="WWCharLFO53LVL3">
    <w:name w:val="WW_CharLFO53LVL3"/>
    <w:qFormat/>
    <w:rPr>
      <w:rFonts w:ascii="OpenSymbol" w:eastAsia="OpenSymbol" w:hAnsi="OpenSymbol" w:cs="OpenSymbol"/>
    </w:rPr>
  </w:style>
  <w:style w:type="character" w:customStyle="1" w:styleId="WWCharLFO53LVL4">
    <w:name w:val="WW_CharLFO53LVL4"/>
    <w:qFormat/>
    <w:rPr>
      <w:rFonts w:ascii="OpenSymbol" w:eastAsia="OpenSymbol" w:hAnsi="OpenSymbol" w:cs="OpenSymbol"/>
    </w:rPr>
  </w:style>
  <w:style w:type="character" w:customStyle="1" w:styleId="WWCharLFO53LVL5">
    <w:name w:val="WW_CharLFO53LVL5"/>
    <w:qFormat/>
    <w:rPr>
      <w:rFonts w:ascii="OpenSymbol" w:eastAsia="OpenSymbol" w:hAnsi="OpenSymbol" w:cs="OpenSymbol"/>
    </w:rPr>
  </w:style>
  <w:style w:type="character" w:customStyle="1" w:styleId="WWCharLFO53LVL6">
    <w:name w:val="WW_CharLFO53LVL6"/>
    <w:qFormat/>
    <w:rPr>
      <w:rFonts w:ascii="OpenSymbol" w:eastAsia="OpenSymbol" w:hAnsi="OpenSymbol" w:cs="OpenSymbol"/>
    </w:rPr>
  </w:style>
  <w:style w:type="character" w:customStyle="1" w:styleId="WWCharLFO53LVL7">
    <w:name w:val="WW_CharLFO53LVL7"/>
    <w:qFormat/>
    <w:rPr>
      <w:rFonts w:ascii="OpenSymbol" w:eastAsia="OpenSymbol" w:hAnsi="OpenSymbol" w:cs="OpenSymbol"/>
    </w:rPr>
  </w:style>
  <w:style w:type="character" w:customStyle="1" w:styleId="WWCharLFO53LVL8">
    <w:name w:val="WW_CharLFO53LVL8"/>
    <w:qFormat/>
    <w:rPr>
      <w:rFonts w:ascii="OpenSymbol" w:eastAsia="OpenSymbol" w:hAnsi="OpenSymbol" w:cs="OpenSymbol"/>
    </w:rPr>
  </w:style>
  <w:style w:type="character" w:customStyle="1" w:styleId="WWCharLFO53LVL9">
    <w:name w:val="WW_CharLFO53LVL9"/>
    <w:qFormat/>
    <w:rPr>
      <w:rFonts w:ascii="OpenSymbol" w:eastAsia="OpenSymbol" w:hAnsi="OpenSymbol" w:cs="OpenSymbol"/>
    </w:rPr>
  </w:style>
  <w:style w:type="character" w:customStyle="1" w:styleId="WWCharLFO54LVL1">
    <w:name w:val="WW_CharLFO54LVL1"/>
    <w:qFormat/>
    <w:rPr>
      <w:rFonts w:ascii="Symbol" w:hAnsi="Symbol"/>
    </w:rPr>
  </w:style>
  <w:style w:type="character" w:customStyle="1" w:styleId="WWCharLFO54LVL2">
    <w:name w:val="WW_CharLFO54LVL2"/>
    <w:qFormat/>
    <w:rPr>
      <w:rFonts w:ascii="Courier New" w:hAnsi="Courier New" w:cs="Courier New"/>
    </w:rPr>
  </w:style>
  <w:style w:type="character" w:customStyle="1" w:styleId="WWCharLFO54LVL3">
    <w:name w:val="WW_CharLFO54LVL3"/>
    <w:qFormat/>
    <w:rPr>
      <w:rFonts w:ascii="Wingdings" w:hAnsi="Wingdings"/>
    </w:rPr>
  </w:style>
  <w:style w:type="character" w:customStyle="1" w:styleId="WWCharLFO54LVL4">
    <w:name w:val="WW_CharLFO54LVL4"/>
    <w:qFormat/>
    <w:rPr>
      <w:rFonts w:ascii="Symbol" w:hAnsi="Symbol"/>
    </w:rPr>
  </w:style>
  <w:style w:type="character" w:customStyle="1" w:styleId="WWCharLFO54LVL5">
    <w:name w:val="WW_CharLFO54LVL5"/>
    <w:qFormat/>
    <w:rPr>
      <w:rFonts w:ascii="Courier New" w:hAnsi="Courier New" w:cs="Courier New"/>
    </w:rPr>
  </w:style>
  <w:style w:type="character" w:customStyle="1" w:styleId="WWCharLFO54LVL6">
    <w:name w:val="WW_CharLFO54LVL6"/>
    <w:qFormat/>
    <w:rPr>
      <w:rFonts w:ascii="Wingdings" w:hAnsi="Wingdings"/>
    </w:rPr>
  </w:style>
  <w:style w:type="character" w:customStyle="1" w:styleId="WWCharLFO54LVL7">
    <w:name w:val="WW_CharLFO54LVL7"/>
    <w:qFormat/>
    <w:rPr>
      <w:rFonts w:ascii="Symbol" w:hAnsi="Symbol"/>
    </w:rPr>
  </w:style>
  <w:style w:type="character" w:customStyle="1" w:styleId="WWCharLFO54LVL8">
    <w:name w:val="WW_CharLFO54LVL8"/>
    <w:qFormat/>
    <w:rPr>
      <w:rFonts w:ascii="Courier New" w:hAnsi="Courier New" w:cs="Courier New"/>
    </w:rPr>
  </w:style>
  <w:style w:type="character" w:customStyle="1" w:styleId="WWCharLFO54LVL9">
    <w:name w:val="WW_CharLFO54LVL9"/>
    <w:qFormat/>
    <w:rPr>
      <w:rFonts w:ascii="Wingdings" w:hAnsi="Wingdings"/>
    </w:rPr>
  </w:style>
  <w:style w:type="character" w:customStyle="1" w:styleId="WWCharLFO55LVL1">
    <w:name w:val="WW_CharLFO55LVL1"/>
    <w:qFormat/>
    <w:rPr>
      <w:rFonts w:ascii="OpenSymbol" w:eastAsia="OpenSymbol" w:hAnsi="OpenSymbol" w:cs="OpenSymbol"/>
    </w:rPr>
  </w:style>
  <w:style w:type="character" w:customStyle="1" w:styleId="WWCharLFO55LVL2">
    <w:name w:val="WW_CharLFO55LVL2"/>
    <w:qFormat/>
    <w:rPr>
      <w:rFonts w:ascii="OpenSymbol" w:eastAsia="OpenSymbol" w:hAnsi="OpenSymbol" w:cs="OpenSymbol"/>
    </w:rPr>
  </w:style>
  <w:style w:type="character" w:customStyle="1" w:styleId="WWCharLFO55LVL3">
    <w:name w:val="WW_CharLFO55LVL3"/>
    <w:qFormat/>
    <w:rPr>
      <w:rFonts w:ascii="OpenSymbol" w:eastAsia="OpenSymbol" w:hAnsi="OpenSymbol" w:cs="OpenSymbol"/>
    </w:rPr>
  </w:style>
  <w:style w:type="character" w:customStyle="1" w:styleId="WWCharLFO55LVL4">
    <w:name w:val="WW_CharLFO55LVL4"/>
    <w:qFormat/>
    <w:rPr>
      <w:rFonts w:ascii="OpenSymbol" w:eastAsia="OpenSymbol" w:hAnsi="OpenSymbol" w:cs="OpenSymbol"/>
    </w:rPr>
  </w:style>
  <w:style w:type="character" w:customStyle="1" w:styleId="WWCharLFO55LVL5">
    <w:name w:val="WW_CharLFO55LVL5"/>
    <w:qFormat/>
    <w:rPr>
      <w:rFonts w:ascii="OpenSymbol" w:eastAsia="OpenSymbol" w:hAnsi="OpenSymbol" w:cs="OpenSymbol"/>
    </w:rPr>
  </w:style>
  <w:style w:type="character" w:customStyle="1" w:styleId="WWCharLFO55LVL6">
    <w:name w:val="WW_CharLFO55LVL6"/>
    <w:qFormat/>
    <w:rPr>
      <w:rFonts w:ascii="OpenSymbol" w:eastAsia="OpenSymbol" w:hAnsi="OpenSymbol" w:cs="OpenSymbol"/>
    </w:rPr>
  </w:style>
  <w:style w:type="character" w:customStyle="1" w:styleId="WWCharLFO55LVL7">
    <w:name w:val="WW_CharLFO55LVL7"/>
    <w:qFormat/>
    <w:rPr>
      <w:rFonts w:ascii="OpenSymbol" w:eastAsia="OpenSymbol" w:hAnsi="OpenSymbol" w:cs="OpenSymbol"/>
    </w:rPr>
  </w:style>
  <w:style w:type="character" w:customStyle="1" w:styleId="WWCharLFO55LVL8">
    <w:name w:val="WW_CharLFO55LVL8"/>
    <w:qFormat/>
    <w:rPr>
      <w:rFonts w:ascii="OpenSymbol" w:eastAsia="OpenSymbol" w:hAnsi="OpenSymbol" w:cs="OpenSymbol"/>
    </w:rPr>
  </w:style>
  <w:style w:type="character" w:customStyle="1" w:styleId="WWCharLFO55LVL9">
    <w:name w:val="WW_CharLFO55LVL9"/>
    <w:qFormat/>
    <w:rPr>
      <w:rFonts w:ascii="OpenSymbol" w:eastAsia="OpenSymbol" w:hAnsi="OpenSymbol" w:cs="OpenSymbol"/>
    </w:rPr>
  </w:style>
  <w:style w:type="character" w:customStyle="1" w:styleId="WWCharLFO56LVL1">
    <w:name w:val="WW_CharLFO56LVL1"/>
    <w:qFormat/>
    <w:rPr>
      <w:rFonts w:ascii="OpenSymbol" w:eastAsia="OpenSymbol" w:hAnsi="OpenSymbol" w:cs="OpenSymbol"/>
    </w:rPr>
  </w:style>
  <w:style w:type="character" w:customStyle="1" w:styleId="WWCharLFO56LVL2">
    <w:name w:val="WW_CharLFO56LVL2"/>
    <w:qFormat/>
    <w:rPr>
      <w:rFonts w:ascii="OpenSymbol" w:eastAsia="OpenSymbol" w:hAnsi="OpenSymbol" w:cs="OpenSymbol"/>
    </w:rPr>
  </w:style>
  <w:style w:type="character" w:customStyle="1" w:styleId="WWCharLFO56LVL3">
    <w:name w:val="WW_CharLFO56LVL3"/>
    <w:qFormat/>
    <w:rPr>
      <w:rFonts w:ascii="OpenSymbol" w:eastAsia="OpenSymbol" w:hAnsi="OpenSymbol" w:cs="OpenSymbol"/>
    </w:rPr>
  </w:style>
  <w:style w:type="character" w:customStyle="1" w:styleId="WWCharLFO56LVL4">
    <w:name w:val="WW_CharLFO56LVL4"/>
    <w:qFormat/>
    <w:rPr>
      <w:rFonts w:ascii="OpenSymbol" w:eastAsia="OpenSymbol" w:hAnsi="OpenSymbol" w:cs="OpenSymbol"/>
    </w:rPr>
  </w:style>
  <w:style w:type="character" w:customStyle="1" w:styleId="WWCharLFO56LVL5">
    <w:name w:val="WW_CharLFO56LVL5"/>
    <w:qFormat/>
    <w:rPr>
      <w:rFonts w:ascii="OpenSymbol" w:eastAsia="OpenSymbol" w:hAnsi="OpenSymbol" w:cs="OpenSymbol"/>
    </w:rPr>
  </w:style>
  <w:style w:type="character" w:customStyle="1" w:styleId="WWCharLFO56LVL6">
    <w:name w:val="WW_CharLFO56LVL6"/>
    <w:qFormat/>
    <w:rPr>
      <w:rFonts w:ascii="OpenSymbol" w:eastAsia="OpenSymbol" w:hAnsi="OpenSymbol" w:cs="OpenSymbol"/>
    </w:rPr>
  </w:style>
  <w:style w:type="character" w:customStyle="1" w:styleId="WWCharLFO56LVL7">
    <w:name w:val="WW_CharLFO56LVL7"/>
    <w:qFormat/>
    <w:rPr>
      <w:rFonts w:ascii="OpenSymbol" w:eastAsia="OpenSymbol" w:hAnsi="OpenSymbol" w:cs="OpenSymbol"/>
    </w:rPr>
  </w:style>
  <w:style w:type="character" w:customStyle="1" w:styleId="WWCharLFO56LVL8">
    <w:name w:val="WW_CharLFO56LVL8"/>
    <w:qFormat/>
    <w:rPr>
      <w:rFonts w:ascii="OpenSymbol" w:eastAsia="OpenSymbol" w:hAnsi="OpenSymbol" w:cs="OpenSymbol"/>
    </w:rPr>
  </w:style>
  <w:style w:type="character" w:customStyle="1" w:styleId="WWCharLFO56LVL9">
    <w:name w:val="WW_CharLFO56LVL9"/>
    <w:qFormat/>
    <w:rPr>
      <w:rFonts w:ascii="OpenSymbol" w:eastAsia="OpenSymbol" w:hAnsi="OpenSymbol" w:cs="OpenSymbol"/>
    </w:rPr>
  </w:style>
  <w:style w:type="character" w:customStyle="1" w:styleId="WWCharLFO57LVL1">
    <w:name w:val="WW_CharLFO57LVL1"/>
    <w:qFormat/>
    <w:rPr>
      <w:rFonts w:ascii="Symbol" w:hAnsi="Symbol"/>
    </w:rPr>
  </w:style>
  <w:style w:type="character" w:customStyle="1" w:styleId="WWCharLFO57LVL2">
    <w:name w:val="WW_CharLFO57LVL2"/>
    <w:qFormat/>
    <w:rPr>
      <w:rFonts w:ascii="Courier New" w:hAnsi="Courier New" w:cs="Courier New"/>
    </w:rPr>
  </w:style>
  <w:style w:type="character" w:customStyle="1" w:styleId="WWCharLFO57LVL3">
    <w:name w:val="WW_CharLFO57LVL3"/>
    <w:qFormat/>
    <w:rPr>
      <w:rFonts w:ascii="Wingdings" w:hAnsi="Wingdings"/>
    </w:rPr>
  </w:style>
  <w:style w:type="character" w:customStyle="1" w:styleId="WWCharLFO57LVL4">
    <w:name w:val="WW_CharLFO57LVL4"/>
    <w:qFormat/>
    <w:rPr>
      <w:rFonts w:ascii="Symbol" w:hAnsi="Symbol"/>
    </w:rPr>
  </w:style>
  <w:style w:type="character" w:customStyle="1" w:styleId="WWCharLFO57LVL5">
    <w:name w:val="WW_CharLFO57LVL5"/>
    <w:qFormat/>
    <w:rPr>
      <w:rFonts w:ascii="Courier New" w:hAnsi="Courier New" w:cs="Courier New"/>
    </w:rPr>
  </w:style>
  <w:style w:type="character" w:customStyle="1" w:styleId="WWCharLFO57LVL6">
    <w:name w:val="WW_CharLFO57LVL6"/>
    <w:qFormat/>
    <w:rPr>
      <w:rFonts w:ascii="Wingdings" w:hAnsi="Wingdings"/>
    </w:rPr>
  </w:style>
  <w:style w:type="character" w:customStyle="1" w:styleId="WWCharLFO57LVL7">
    <w:name w:val="WW_CharLFO57LVL7"/>
    <w:qFormat/>
    <w:rPr>
      <w:rFonts w:ascii="Symbol" w:hAnsi="Symbol"/>
    </w:rPr>
  </w:style>
  <w:style w:type="character" w:customStyle="1" w:styleId="WWCharLFO57LVL8">
    <w:name w:val="WW_CharLFO57LVL8"/>
    <w:qFormat/>
    <w:rPr>
      <w:rFonts w:ascii="Courier New" w:hAnsi="Courier New" w:cs="Courier New"/>
    </w:rPr>
  </w:style>
  <w:style w:type="character" w:customStyle="1" w:styleId="WWCharLFO57LVL9">
    <w:name w:val="WW_CharLFO57LVL9"/>
    <w:qFormat/>
    <w:rPr>
      <w:rFonts w:ascii="Wingdings" w:hAnsi="Wingdings"/>
    </w:rPr>
  </w:style>
  <w:style w:type="character" w:customStyle="1" w:styleId="WWCharLFO58LVL1">
    <w:name w:val="WW_CharLFO58LVL1"/>
    <w:qFormat/>
    <w:rPr>
      <w:rFonts w:ascii="Symbol" w:hAnsi="Symbol"/>
    </w:rPr>
  </w:style>
  <w:style w:type="character" w:customStyle="1" w:styleId="WWCharLFO58LVL2">
    <w:name w:val="WW_CharLFO58LVL2"/>
    <w:qFormat/>
    <w:rPr>
      <w:rFonts w:ascii="Courier New" w:hAnsi="Courier New" w:cs="Courier New"/>
    </w:rPr>
  </w:style>
  <w:style w:type="character" w:customStyle="1" w:styleId="WWCharLFO58LVL3">
    <w:name w:val="WW_CharLFO58LVL3"/>
    <w:qFormat/>
    <w:rPr>
      <w:rFonts w:ascii="Wingdings" w:hAnsi="Wingdings"/>
    </w:rPr>
  </w:style>
  <w:style w:type="character" w:customStyle="1" w:styleId="WWCharLFO58LVL4">
    <w:name w:val="WW_CharLFO58LVL4"/>
    <w:qFormat/>
    <w:rPr>
      <w:rFonts w:ascii="Symbol" w:hAnsi="Symbol"/>
    </w:rPr>
  </w:style>
  <w:style w:type="character" w:customStyle="1" w:styleId="WWCharLFO58LVL5">
    <w:name w:val="WW_CharLFO58LVL5"/>
    <w:qFormat/>
    <w:rPr>
      <w:rFonts w:ascii="Courier New" w:hAnsi="Courier New" w:cs="Courier New"/>
    </w:rPr>
  </w:style>
  <w:style w:type="character" w:customStyle="1" w:styleId="WWCharLFO58LVL6">
    <w:name w:val="WW_CharLFO58LVL6"/>
    <w:qFormat/>
    <w:rPr>
      <w:rFonts w:ascii="Wingdings" w:hAnsi="Wingdings"/>
    </w:rPr>
  </w:style>
  <w:style w:type="character" w:customStyle="1" w:styleId="WWCharLFO58LVL7">
    <w:name w:val="WW_CharLFO58LVL7"/>
    <w:qFormat/>
    <w:rPr>
      <w:rFonts w:ascii="Symbol" w:hAnsi="Symbol"/>
    </w:rPr>
  </w:style>
  <w:style w:type="character" w:customStyle="1" w:styleId="WWCharLFO58LVL8">
    <w:name w:val="WW_CharLFO58LVL8"/>
    <w:qFormat/>
    <w:rPr>
      <w:rFonts w:ascii="Courier New" w:hAnsi="Courier New" w:cs="Courier New"/>
    </w:rPr>
  </w:style>
  <w:style w:type="character" w:customStyle="1" w:styleId="WWCharLFO58LVL9">
    <w:name w:val="WW_CharLFO58LVL9"/>
    <w:qFormat/>
    <w:rPr>
      <w:rFonts w:ascii="Wingdings" w:hAnsi="Wingdings"/>
    </w:rPr>
  </w:style>
  <w:style w:type="character" w:customStyle="1" w:styleId="WWCharLFO59LVL1">
    <w:name w:val="WW_CharLFO59LVL1"/>
    <w:qFormat/>
    <w:rPr>
      <w:rFonts w:ascii="OpenSymbol" w:eastAsia="OpenSymbol" w:hAnsi="OpenSymbol" w:cs="OpenSymbol"/>
    </w:rPr>
  </w:style>
  <w:style w:type="character" w:customStyle="1" w:styleId="WWCharLFO59LVL2">
    <w:name w:val="WW_CharLFO59LVL2"/>
    <w:qFormat/>
    <w:rPr>
      <w:rFonts w:ascii="OpenSymbol" w:eastAsia="OpenSymbol" w:hAnsi="OpenSymbol" w:cs="OpenSymbol"/>
    </w:rPr>
  </w:style>
  <w:style w:type="character" w:customStyle="1" w:styleId="WWCharLFO59LVL3">
    <w:name w:val="WW_CharLFO59LVL3"/>
    <w:qFormat/>
    <w:rPr>
      <w:rFonts w:ascii="OpenSymbol" w:eastAsia="OpenSymbol" w:hAnsi="OpenSymbol" w:cs="OpenSymbol"/>
    </w:rPr>
  </w:style>
  <w:style w:type="character" w:customStyle="1" w:styleId="WWCharLFO59LVL4">
    <w:name w:val="WW_CharLFO59LVL4"/>
    <w:qFormat/>
    <w:rPr>
      <w:rFonts w:ascii="OpenSymbol" w:eastAsia="OpenSymbol" w:hAnsi="OpenSymbol" w:cs="OpenSymbol"/>
    </w:rPr>
  </w:style>
  <w:style w:type="character" w:customStyle="1" w:styleId="WWCharLFO59LVL5">
    <w:name w:val="WW_CharLFO59LVL5"/>
    <w:qFormat/>
    <w:rPr>
      <w:rFonts w:ascii="OpenSymbol" w:eastAsia="OpenSymbol" w:hAnsi="OpenSymbol" w:cs="OpenSymbol"/>
    </w:rPr>
  </w:style>
  <w:style w:type="character" w:customStyle="1" w:styleId="WWCharLFO59LVL6">
    <w:name w:val="WW_CharLFO59LVL6"/>
    <w:qFormat/>
    <w:rPr>
      <w:rFonts w:ascii="OpenSymbol" w:eastAsia="OpenSymbol" w:hAnsi="OpenSymbol" w:cs="OpenSymbol"/>
    </w:rPr>
  </w:style>
  <w:style w:type="character" w:customStyle="1" w:styleId="WWCharLFO59LVL7">
    <w:name w:val="WW_CharLFO59LVL7"/>
    <w:qFormat/>
    <w:rPr>
      <w:rFonts w:ascii="OpenSymbol" w:eastAsia="OpenSymbol" w:hAnsi="OpenSymbol" w:cs="OpenSymbol"/>
    </w:rPr>
  </w:style>
  <w:style w:type="character" w:customStyle="1" w:styleId="WWCharLFO59LVL8">
    <w:name w:val="WW_CharLFO59LVL8"/>
    <w:qFormat/>
    <w:rPr>
      <w:rFonts w:ascii="OpenSymbol" w:eastAsia="OpenSymbol" w:hAnsi="OpenSymbol" w:cs="OpenSymbol"/>
    </w:rPr>
  </w:style>
  <w:style w:type="character" w:customStyle="1" w:styleId="WWCharLFO59LVL9">
    <w:name w:val="WW_CharLFO59LVL9"/>
    <w:qFormat/>
    <w:rPr>
      <w:rFonts w:ascii="OpenSymbol" w:eastAsia="OpenSymbol" w:hAnsi="OpenSymbol" w:cs="OpenSymbol"/>
    </w:rPr>
  </w:style>
  <w:style w:type="character" w:customStyle="1" w:styleId="WWCharLFO60LVL1">
    <w:name w:val="WW_CharLFO60LVL1"/>
    <w:qFormat/>
    <w:rPr>
      <w:rFonts w:ascii="OpenSymbol" w:eastAsia="OpenSymbol" w:hAnsi="OpenSymbol" w:cs="OpenSymbol"/>
    </w:rPr>
  </w:style>
  <w:style w:type="character" w:customStyle="1" w:styleId="WWCharLFO60LVL2">
    <w:name w:val="WW_CharLFO60LVL2"/>
    <w:qFormat/>
    <w:rPr>
      <w:rFonts w:ascii="OpenSymbol" w:eastAsia="OpenSymbol" w:hAnsi="OpenSymbol" w:cs="OpenSymbol"/>
    </w:rPr>
  </w:style>
  <w:style w:type="character" w:customStyle="1" w:styleId="WWCharLFO60LVL3">
    <w:name w:val="WW_CharLFO60LVL3"/>
    <w:qFormat/>
    <w:rPr>
      <w:rFonts w:ascii="OpenSymbol" w:eastAsia="OpenSymbol" w:hAnsi="OpenSymbol" w:cs="OpenSymbol"/>
    </w:rPr>
  </w:style>
  <w:style w:type="character" w:customStyle="1" w:styleId="WWCharLFO60LVL4">
    <w:name w:val="WW_CharLFO60LVL4"/>
    <w:qFormat/>
    <w:rPr>
      <w:rFonts w:ascii="OpenSymbol" w:eastAsia="OpenSymbol" w:hAnsi="OpenSymbol" w:cs="OpenSymbol"/>
    </w:rPr>
  </w:style>
  <w:style w:type="character" w:customStyle="1" w:styleId="WWCharLFO60LVL5">
    <w:name w:val="WW_CharLFO60LVL5"/>
    <w:qFormat/>
    <w:rPr>
      <w:rFonts w:ascii="OpenSymbol" w:eastAsia="OpenSymbol" w:hAnsi="OpenSymbol" w:cs="OpenSymbol"/>
    </w:rPr>
  </w:style>
  <w:style w:type="character" w:customStyle="1" w:styleId="WWCharLFO60LVL6">
    <w:name w:val="WW_CharLFO60LVL6"/>
    <w:qFormat/>
    <w:rPr>
      <w:rFonts w:ascii="OpenSymbol" w:eastAsia="OpenSymbol" w:hAnsi="OpenSymbol" w:cs="OpenSymbol"/>
    </w:rPr>
  </w:style>
  <w:style w:type="character" w:customStyle="1" w:styleId="WWCharLFO60LVL7">
    <w:name w:val="WW_CharLFO60LVL7"/>
    <w:qFormat/>
    <w:rPr>
      <w:rFonts w:ascii="OpenSymbol" w:eastAsia="OpenSymbol" w:hAnsi="OpenSymbol" w:cs="OpenSymbol"/>
    </w:rPr>
  </w:style>
  <w:style w:type="character" w:customStyle="1" w:styleId="WWCharLFO60LVL8">
    <w:name w:val="WW_CharLFO60LVL8"/>
    <w:qFormat/>
    <w:rPr>
      <w:rFonts w:ascii="OpenSymbol" w:eastAsia="OpenSymbol" w:hAnsi="OpenSymbol" w:cs="OpenSymbol"/>
    </w:rPr>
  </w:style>
  <w:style w:type="character" w:customStyle="1" w:styleId="WWCharLFO60LVL9">
    <w:name w:val="WW_CharLFO60LVL9"/>
    <w:qFormat/>
    <w:rPr>
      <w:rFonts w:ascii="OpenSymbol" w:eastAsia="OpenSymbol" w:hAnsi="OpenSymbol" w:cs="OpenSymbol"/>
    </w:rPr>
  </w:style>
  <w:style w:type="character" w:customStyle="1" w:styleId="WWCharLFO61LVL1">
    <w:name w:val="WW_CharLFO61LVL1"/>
    <w:qFormat/>
    <w:rPr>
      <w:rFonts w:ascii="OpenSymbol" w:eastAsia="OpenSymbol" w:hAnsi="OpenSymbol" w:cs="OpenSymbol"/>
    </w:rPr>
  </w:style>
  <w:style w:type="character" w:customStyle="1" w:styleId="WWCharLFO61LVL2">
    <w:name w:val="WW_CharLFO61LVL2"/>
    <w:qFormat/>
    <w:rPr>
      <w:rFonts w:ascii="OpenSymbol" w:eastAsia="OpenSymbol" w:hAnsi="OpenSymbol" w:cs="OpenSymbol"/>
    </w:rPr>
  </w:style>
  <w:style w:type="character" w:customStyle="1" w:styleId="WWCharLFO61LVL3">
    <w:name w:val="WW_CharLFO61LVL3"/>
    <w:qFormat/>
    <w:rPr>
      <w:rFonts w:ascii="OpenSymbol" w:eastAsia="OpenSymbol" w:hAnsi="OpenSymbol" w:cs="OpenSymbol"/>
    </w:rPr>
  </w:style>
  <w:style w:type="character" w:customStyle="1" w:styleId="WWCharLFO61LVL4">
    <w:name w:val="WW_CharLFO61LVL4"/>
    <w:qFormat/>
    <w:rPr>
      <w:rFonts w:ascii="OpenSymbol" w:eastAsia="OpenSymbol" w:hAnsi="OpenSymbol" w:cs="OpenSymbol"/>
    </w:rPr>
  </w:style>
  <w:style w:type="character" w:customStyle="1" w:styleId="WWCharLFO61LVL5">
    <w:name w:val="WW_CharLFO61LVL5"/>
    <w:qFormat/>
    <w:rPr>
      <w:rFonts w:ascii="OpenSymbol" w:eastAsia="OpenSymbol" w:hAnsi="OpenSymbol" w:cs="OpenSymbol"/>
    </w:rPr>
  </w:style>
  <w:style w:type="character" w:customStyle="1" w:styleId="WWCharLFO61LVL6">
    <w:name w:val="WW_CharLFO61LVL6"/>
    <w:qFormat/>
    <w:rPr>
      <w:rFonts w:ascii="OpenSymbol" w:eastAsia="OpenSymbol" w:hAnsi="OpenSymbol" w:cs="OpenSymbol"/>
    </w:rPr>
  </w:style>
  <w:style w:type="character" w:customStyle="1" w:styleId="WWCharLFO61LVL7">
    <w:name w:val="WW_CharLFO61LVL7"/>
    <w:qFormat/>
    <w:rPr>
      <w:rFonts w:ascii="OpenSymbol" w:eastAsia="OpenSymbol" w:hAnsi="OpenSymbol" w:cs="OpenSymbol"/>
    </w:rPr>
  </w:style>
  <w:style w:type="character" w:customStyle="1" w:styleId="WWCharLFO61LVL8">
    <w:name w:val="WW_CharLFO61LVL8"/>
    <w:qFormat/>
    <w:rPr>
      <w:rFonts w:ascii="OpenSymbol" w:eastAsia="OpenSymbol" w:hAnsi="OpenSymbol" w:cs="OpenSymbol"/>
    </w:rPr>
  </w:style>
  <w:style w:type="character" w:customStyle="1" w:styleId="WWCharLFO61LVL9">
    <w:name w:val="WW_CharLFO61LVL9"/>
    <w:qFormat/>
    <w:rPr>
      <w:rFonts w:ascii="OpenSymbol" w:eastAsia="OpenSymbol" w:hAnsi="OpenSymbol" w:cs="OpenSymbol"/>
    </w:rPr>
  </w:style>
  <w:style w:type="character" w:customStyle="1" w:styleId="WWCharLFO62LVL1">
    <w:name w:val="WW_CharLFO62LVL1"/>
    <w:qFormat/>
    <w:rPr>
      <w:rFonts w:ascii="OpenSymbol" w:eastAsia="OpenSymbol" w:hAnsi="OpenSymbol" w:cs="OpenSymbol"/>
    </w:rPr>
  </w:style>
  <w:style w:type="character" w:customStyle="1" w:styleId="WWCharLFO63LVL1">
    <w:name w:val="WW_CharLFO63LVL1"/>
    <w:qFormat/>
    <w:rPr>
      <w:rFonts w:ascii="OpenSymbol" w:eastAsia="OpenSymbol" w:hAnsi="OpenSymbol" w:cs="OpenSymbol"/>
    </w:rPr>
  </w:style>
  <w:style w:type="character" w:customStyle="1" w:styleId="WWCharLFO63LVL2">
    <w:name w:val="WW_CharLFO63LVL2"/>
    <w:qFormat/>
    <w:rPr>
      <w:rFonts w:ascii="OpenSymbol" w:eastAsia="OpenSymbol" w:hAnsi="OpenSymbol" w:cs="OpenSymbol"/>
    </w:rPr>
  </w:style>
  <w:style w:type="character" w:customStyle="1" w:styleId="WWCharLFO63LVL3">
    <w:name w:val="WW_CharLFO63LVL3"/>
    <w:qFormat/>
    <w:rPr>
      <w:rFonts w:ascii="OpenSymbol" w:eastAsia="OpenSymbol" w:hAnsi="OpenSymbol" w:cs="OpenSymbol"/>
    </w:rPr>
  </w:style>
  <w:style w:type="character" w:customStyle="1" w:styleId="WWCharLFO63LVL4">
    <w:name w:val="WW_CharLFO63LVL4"/>
    <w:qFormat/>
    <w:rPr>
      <w:rFonts w:ascii="OpenSymbol" w:eastAsia="OpenSymbol" w:hAnsi="OpenSymbol" w:cs="OpenSymbol"/>
    </w:rPr>
  </w:style>
  <w:style w:type="character" w:customStyle="1" w:styleId="WWCharLFO63LVL5">
    <w:name w:val="WW_CharLFO63LVL5"/>
    <w:qFormat/>
    <w:rPr>
      <w:rFonts w:ascii="OpenSymbol" w:eastAsia="OpenSymbol" w:hAnsi="OpenSymbol" w:cs="OpenSymbol"/>
    </w:rPr>
  </w:style>
  <w:style w:type="character" w:customStyle="1" w:styleId="WWCharLFO63LVL6">
    <w:name w:val="WW_CharLFO63LVL6"/>
    <w:qFormat/>
    <w:rPr>
      <w:rFonts w:ascii="OpenSymbol" w:eastAsia="OpenSymbol" w:hAnsi="OpenSymbol" w:cs="OpenSymbol"/>
    </w:rPr>
  </w:style>
  <w:style w:type="character" w:customStyle="1" w:styleId="WWCharLFO63LVL7">
    <w:name w:val="WW_CharLFO63LVL7"/>
    <w:qFormat/>
    <w:rPr>
      <w:rFonts w:ascii="OpenSymbol" w:eastAsia="OpenSymbol" w:hAnsi="OpenSymbol" w:cs="OpenSymbol"/>
    </w:rPr>
  </w:style>
  <w:style w:type="character" w:customStyle="1" w:styleId="WWCharLFO63LVL8">
    <w:name w:val="WW_CharLFO63LVL8"/>
    <w:qFormat/>
    <w:rPr>
      <w:rFonts w:ascii="OpenSymbol" w:eastAsia="OpenSymbol" w:hAnsi="OpenSymbol" w:cs="OpenSymbol"/>
    </w:rPr>
  </w:style>
  <w:style w:type="character" w:customStyle="1" w:styleId="WWCharLFO63LVL9">
    <w:name w:val="WW_CharLFO63LVL9"/>
    <w:qFormat/>
    <w:rPr>
      <w:rFonts w:ascii="OpenSymbol" w:eastAsia="OpenSymbol" w:hAnsi="OpenSymbol" w:cs="OpenSymbol"/>
    </w:rPr>
  </w:style>
  <w:style w:type="character" w:customStyle="1" w:styleId="WWCharLFO64LVL1">
    <w:name w:val="WW_CharLFO64LVL1"/>
    <w:qFormat/>
    <w:rPr>
      <w:rFonts w:ascii="OpenSymbol" w:eastAsia="OpenSymbol" w:hAnsi="OpenSymbol" w:cs="OpenSymbol"/>
    </w:rPr>
  </w:style>
  <w:style w:type="character" w:customStyle="1" w:styleId="WWCharLFO64LVL2">
    <w:name w:val="WW_CharLFO64LVL2"/>
    <w:qFormat/>
    <w:rPr>
      <w:rFonts w:ascii="OpenSymbol" w:eastAsia="OpenSymbol" w:hAnsi="OpenSymbol" w:cs="OpenSymbol"/>
    </w:rPr>
  </w:style>
  <w:style w:type="character" w:customStyle="1" w:styleId="WWCharLFO64LVL3">
    <w:name w:val="WW_CharLFO64LVL3"/>
    <w:qFormat/>
    <w:rPr>
      <w:rFonts w:ascii="OpenSymbol" w:eastAsia="OpenSymbol" w:hAnsi="OpenSymbol" w:cs="OpenSymbol"/>
    </w:rPr>
  </w:style>
  <w:style w:type="character" w:customStyle="1" w:styleId="WWCharLFO64LVL4">
    <w:name w:val="WW_CharLFO64LVL4"/>
    <w:qFormat/>
    <w:rPr>
      <w:rFonts w:ascii="OpenSymbol" w:eastAsia="OpenSymbol" w:hAnsi="OpenSymbol" w:cs="OpenSymbol"/>
    </w:rPr>
  </w:style>
  <w:style w:type="character" w:customStyle="1" w:styleId="WWCharLFO64LVL5">
    <w:name w:val="WW_CharLFO64LVL5"/>
    <w:qFormat/>
    <w:rPr>
      <w:rFonts w:ascii="OpenSymbol" w:eastAsia="OpenSymbol" w:hAnsi="OpenSymbol" w:cs="OpenSymbol"/>
    </w:rPr>
  </w:style>
  <w:style w:type="character" w:customStyle="1" w:styleId="WWCharLFO64LVL6">
    <w:name w:val="WW_CharLFO64LVL6"/>
    <w:qFormat/>
    <w:rPr>
      <w:rFonts w:ascii="OpenSymbol" w:eastAsia="OpenSymbol" w:hAnsi="OpenSymbol" w:cs="OpenSymbol"/>
    </w:rPr>
  </w:style>
  <w:style w:type="character" w:customStyle="1" w:styleId="WWCharLFO64LVL7">
    <w:name w:val="WW_CharLFO64LVL7"/>
    <w:qFormat/>
    <w:rPr>
      <w:rFonts w:ascii="OpenSymbol" w:eastAsia="OpenSymbol" w:hAnsi="OpenSymbol" w:cs="OpenSymbol"/>
    </w:rPr>
  </w:style>
  <w:style w:type="character" w:customStyle="1" w:styleId="WWCharLFO64LVL8">
    <w:name w:val="WW_CharLFO64LVL8"/>
    <w:qFormat/>
    <w:rPr>
      <w:rFonts w:ascii="OpenSymbol" w:eastAsia="OpenSymbol" w:hAnsi="OpenSymbol" w:cs="OpenSymbol"/>
    </w:rPr>
  </w:style>
  <w:style w:type="character" w:customStyle="1" w:styleId="WWCharLFO64LVL9">
    <w:name w:val="WW_CharLFO64LVL9"/>
    <w:qFormat/>
    <w:rPr>
      <w:rFonts w:ascii="OpenSymbol" w:eastAsia="OpenSymbol" w:hAnsi="OpenSymbol" w:cs="OpenSymbol"/>
    </w:rPr>
  </w:style>
  <w:style w:type="character" w:customStyle="1" w:styleId="WWCharLFO65LVL1">
    <w:name w:val="WW_CharLFO65LVL1"/>
    <w:qFormat/>
    <w:rPr>
      <w:rFonts w:ascii="OpenSymbol" w:eastAsia="OpenSymbol" w:hAnsi="OpenSymbol" w:cs="OpenSymbol"/>
    </w:rPr>
  </w:style>
  <w:style w:type="character" w:customStyle="1" w:styleId="WWCharLFO65LVL2">
    <w:name w:val="WW_CharLFO65LVL2"/>
    <w:qFormat/>
    <w:rPr>
      <w:rFonts w:ascii="OpenSymbol" w:eastAsia="OpenSymbol" w:hAnsi="OpenSymbol" w:cs="OpenSymbol"/>
    </w:rPr>
  </w:style>
  <w:style w:type="character" w:customStyle="1" w:styleId="WWCharLFO65LVL3">
    <w:name w:val="WW_CharLFO65LVL3"/>
    <w:qFormat/>
    <w:rPr>
      <w:rFonts w:ascii="OpenSymbol" w:eastAsia="OpenSymbol" w:hAnsi="OpenSymbol" w:cs="OpenSymbol"/>
    </w:rPr>
  </w:style>
  <w:style w:type="character" w:customStyle="1" w:styleId="WWCharLFO65LVL4">
    <w:name w:val="WW_CharLFO65LVL4"/>
    <w:qFormat/>
    <w:rPr>
      <w:rFonts w:ascii="OpenSymbol" w:eastAsia="OpenSymbol" w:hAnsi="OpenSymbol" w:cs="OpenSymbol"/>
    </w:rPr>
  </w:style>
  <w:style w:type="character" w:customStyle="1" w:styleId="WWCharLFO65LVL5">
    <w:name w:val="WW_CharLFO65LVL5"/>
    <w:qFormat/>
    <w:rPr>
      <w:rFonts w:ascii="OpenSymbol" w:eastAsia="OpenSymbol" w:hAnsi="OpenSymbol" w:cs="OpenSymbol"/>
    </w:rPr>
  </w:style>
  <w:style w:type="character" w:customStyle="1" w:styleId="WWCharLFO65LVL6">
    <w:name w:val="WW_CharLFO65LVL6"/>
    <w:qFormat/>
    <w:rPr>
      <w:rFonts w:ascii="OpenSymbol" w:eastAsia="OpenSymbol" w:hAnsi="OpenSymbol" w:cs="OpenSymbol"/>
    </w:rPr>
  </w:style>
  <w:style w:type="character" w:customStyle="1" w:styleId="WWCharLFO65LVL7">
    <w:name w:val="WW_CharLFO65LVL7"/>
    <w:qFormat/>
    <w:rPr>
      <w:rFonts w:ascii="OpenSymbol" w:eastAsia="OpenSymbol" w:hAnsi="OpenSymbol" w:cs="OpenSymbol"/>
    </w:rPr>
  </w:style>
  <w:style w:type="character" w:customStyle="1" w:styleId="WWCharLFO65LVL8">
    <w:name w:val="WW_CharLFO65LVL8"/>
    <w:qFormat/>
    <w:rPr>
      <w:rFonts w:ascii="OpenSymbol" w:eastAsia="OpenSymbol" w:hAnsi="OpenSymbol" w:cs="OpenSymbol"/>
    </w:rPr>
  </w:style>
  <w:style w:type="character" w:customStyle="1" w:styleId="WWCharLFO65LVL9">
    <w:name w:val="WW_CharLFO65LVL9"/>
    <w:qFormat/>
    <w:rPr>
      <w:rFonts w:ascii="OpenSymbol" w:eastAsia="OpenSymbol" w:hAnsi="OpenSymbol" w:cs="OpenSymbol"/>
    </w:rPr>
  </w:style>
  <w:style w:type="character" w:customStyle="1" w:styleId="WWCharLFO66LVL1">
    <w:name w:val="WW_CharLFO66LVL1"/>
    <w:qFormat/>
    <w:rPr>
      <w:rFonts w:ascii="OpenSymbol" w:eastAsia="OpenSymbol" w:hAnsi="OpenSymbol" w:cs="OpenSymbol"/>
    </w:rPr>
  </w:style>
  <w:style w:type="character" w:customStyle="1" w:styleId="WWCharLFO66LVL2">
    <w:name w:val="WW_CharLFO66LVL2"/>
    <w:qFormat/>
    <w:rPr>
      <w:rFonts w:ascii="OpenSymbol" w:eastAsia="OpenSymbol" w:hAnsi="OpenSymbol" w:cs="OpenSymbol"/>
    </w:rPr>
  </w:style>
  <w:style w:type="character" w:customStyle="1" w:styleId="WWCharLFO66LVL3">
    <w:name w:val="WW_CharLFO66LVL3"/>
    <w:qFormat/>
    <w:rPr>
      <w:rFonts w:ascii="OpenSymbol" w:eastAsia="OpenSymbol" w:hAnsi="OpenSymbol" w:cs="OpenSymbol"/>
    </w:rPr>
  </w:style>
  <w:style w:type="character" w:customStyle="1" w:styleId="WWCharLFO66LVL4">
    <w:name w:val="WW_CharLFO66LVL4"/>
    <w:qFormat/>
    <w:rPr>
      <w:rFonts w:ascii="OpenSymbol" w:eastAsia="OpenSymbol" w:hAnsi="OpenSymbol" w:cs="OpenSymbol"/>
    </w:rPr>
  </w:style>
  <w:style w:type="character" w:customStyle="1" w:styleId="WWCharLFO66LVL5">
    <w:name w:val="WW_CharLFO66LVL5"/>
    <w:qFormat/>
    <w:rPr>
      <w:rFonts w:ascii="OpenSymbol" w:eastAsia="OpenSymbol" w:hAnsi="OpenSymbol" w:cs="OpenSymbol"/>
    </w:rPr>
  </w:style>
  <w:style w:type="character" w:customStyle="1" w:styleId="WWCharLFO66LVL6">
    <w:name w:val="WW_CharLFO66LVL6"/>
    <w:qFormat/>
    <w:rPr>
      <w:rFonts w:ascii="OpenSymbol" w:eastAsia="OpenSymbol" w:hAnsi="OpenSymbol" w:cs="OpenSymbol"/>
    </w:rPr>
  </w:style>
  <w:style w:type="character" w:customStyle="1" w:styleId="WWCharLFO66LVL7">
    <w:name w:val="WW_CharLFO66LVL7"/>
    <w:qFormat/>
    <w:rPr>
      <w:rFonts w:ascii="OpenSymbol" w:eastAsia="OpenSymbol" w:hAnsi="OpenSymbol" w:cs="OpenSymbol"/>
    </w:rPr>
  </w:style>
  <w:style w:type="character" w:customStyle="1" w:styleId="WWCharLFO66LVL8">
    <w:name w:val="WW_CharLFO66LVL8"/>
    <w:qFormat/>
    <w:rPr>
      <w:rFonts w:ascii="OpenSymbol" w:eastAsia="OpenSymbol" w:hAnsi="OpenSymbol" w:cs="OpenSymbol"/>
    </w:rPr>
  </w:style>
  <w:style w:type="character" w:customStyle="1" w:styleId="WWCharLFO66LVL9">
    <w:name w:val="WW_CharLFO66LVL9"/>
    <w:qFormat/>
    <w:rPr>
      <w:rFonts w:ascii="OpenSymbol" w:eastAsia="OpenSymbol" w:hAnsi="OpenSymbol" w:cs="OpenSymbol"/>
    </w:rPr>
  </w:style>
  <w:style w:type="character" w:customStyle="1" w:styleId="WWCharLFO67LVL1">
    <w:name w:val="WW_CharLFO67LVL1"/>
    <w:qFormat/>
    <w:rPr>
      <w:rFonts w:ascii="OpenSymbol" w:eastAsia="OpenSymbol" w:hAnsi="OpenSymbol" w:cs="OpenSymbol"/>
    </w:rPr>
  </w:style>
  <w:style w:type="character" w:customStyle="1" w:styleId="WWCharLFO67LVL2">
    <w:name w:val="WW_CharLFO67LVL2"/>
    <w:qFormat/>
    <w:rPr>
      <w:rFonts w:ascii="OpenSymbol" w:eastAsia="OpenSymbol" w:hAnsi="OpenSymbol" w:cs="OpenSymbol"/>
    </w:rPr>
  </w:style>
  <w:style w:type="character" w:customStyle="1" w:styleId="WWCharLFO67LVL3">
    <w:name w:val="WW_CharLFO67LVL3"/>
    <w:qFormat/>
    <w:rPr>
      <w:rFonts w:ascii="OpenSymbol" w:eastAsia="OpenSymbol" w:hAnsi="OpenSymbol" w:cs="OpenSymbol"/>
    </w:rPr>
  </w:style>
  <w:style w:type="character" w:customStyle="1" w:styleId="WWCharLFO67LVL4">
    <w:name w:val="WW_CharLFO67LVL4"/>
    <w:qFormat/>
    <w:rPr>
      <w:rFonts w:ascii="OpenSymbol" w:eastAsia="OpenSymbol" w:hAnsi="OpenSymbol" w:cs="OpenSymbol"/>
    </w:rPr>
  </w:style>
  <w:style w:type="character" w:customStyle="1" w:styleId="WWCharLFO67LVL5">
    <w:name w:val="WW_CharLFO67LVL5"/>
    <w:qFormat/>
    <w:rPr>
      <w:rFonts w:ascii="OpenSymbol" w:eastAsia="OpenSymbol" w:hAnsi="OpenSymbol" w:cs="OpenSymbol"/>
    </w:rPr>
  </w:style>
  <w:style w:type="character" w:customStyle="1" w:styleId="WWCharLFO67LVL6">
    <w:name w:val="WW_CharLFO67LVL6"/>
    <w:qFormat/>
    <w:rPr>
      <w:rFonts w:ascii="OpenSymbol" w:eastAsia="OpenSymbol" w:hAnsi="OpenSymbol" w:cs="OpenSymbol"/>
    </w:rPr>
  </w:style>
  <w:style w:type="character" w:customStyle="1" w:styleId="WWCharLFO67LVL7">
    <w:name w:val="WW_CharLFO67LVL7"/>
    <w:qFormat/>
    <w:rPr>
      <w:rFonts w:ascii="OpenSymbol" w:eastAsia="OpenSymbol" w:hAnsi="OpenSymbol" w:cs="OpenSymbol"/>
    </w:rPr>
  </w:style>
  <w:style w:type="character" w:customStyle="1" w:styleId="WWCharLFO67LVL8">
    <w:name w:val="WW_CharLFO67LVL8"/>
    <w:qFormat/>
    <w:rPr>
      <w:rFonts w:ascii="OpenSymbol" w:eastAsia="OpenSymbol" w:hAnsi="OpenSymbol" w:cs="OpenSymbol"/>
    </w:rPr>
  </w:style>
  <w:style w:type="character" w:customStyle="1" w:styleId="WWCharLFO67LVL9">
    <w:name w:val="WW_CharLFO67LVL9"/>
    <w:qFormat/>
    <w:rPr>
      <w:rFonts w:ascii="OpenSymbol" w:eastAsia="OpenSymbol" w:hAnsi="OpenSymbol" w:cs="OpenSymbol"/>
    </w:rPr>
  </w:style>
  <w:style w:type="character" w:customStyle="1" w:styleId="WWCharLFO68LVL1">
    <w:name w:val="WW_CharLFO68LVL1"/>
    <w:qFormat/>
    <w:rPr>
      <w:rFonts w:ascii="OpenSymbol" w:eastAsia="OpenSymbol" w:hAnsi="OpenSymbol" w:cs="OpenSymbol"/>
    </w:rPr>
  </w:style>
  <w:style w:type="character" w:customStyle="1" w:styleId="WWCharLFO68LVL2">
    <w:name w:val="WW_CharLFO68LVL2"/>
    <w:qFormat/>
    <w:rPr>
      <w:rFonts w:ascii="OpenSymbol" w:eastAsia="OpenSymbol" w:hAnsi="OpenSymbol" w:cs="OpenSymbol"/>
    </w:rPr>
  </w:style>
  <w:style w:type="character" w:customStyle="1" w:styleId="WWCharLFO68LVL3">
    <w:name w:val="WW_CharLFO68LVL3"/>
    <w:qFormat/>
    <w:rPr>
      <w:rFonts w:ascii="OpenSymbol" w:eastAsia="OpenSymbol" w:hAnsi="OpenSymbol" w:cs="OpenSymbol"/>
    </w:rPr>
  </w:style>
  <w:style w:type="character" w:customStyle="1" w:styleId="WWCharLFO68LVL4">
    <w:name w:val="WW_CharLFO68LVL4"/>
    <w:qFormat/>
    <w:rPr>
      <w:rFonts w:ascii="OpenSymbol" w:eastAsia="OpenSymbol" w:hAnsi="OpenSymbol" w:cs="OpenSymbol"/>
    </w:rPr>
  </w:style>
  <w:style w:type="character" w:customStyle="1" w:styleId="WWCharLFO68LVL5">
    <w:name w:val="WW_CharLFO68LVL5"/>
    <w:qFormat/>
    <w:rPr>
      <w:rFonts w:ascii="OpenSymbol" w:eastAsia="OpenSymbol" w:hAnsi="OpenSymbol" w:cs="OpenSymbol"/>
    </w:rPr>
  </w:style>
  <w:style w:type="character" w:customStyle="1" w:styleId="WWCharLFO68LVL6">
    <w:name w:val="WW_CharLFO68LVL6"/>
    <w:qFormat/>
    <w:rPr>
      <w:rFonts w:ascii="OpenSymbol" w:eastAsia="OpenSymbol" w:hAnsi="OpenSymbol" w:cs="OpenSymbol"/>
    </w:rPr>
  </w:style>
  <w:style w:type="character" w:customStyle="1" w:styleId="WWCharLFO68LVL7">
    <w:name w:val="WW_CharLFO68LVL7"/>
    <w:qFormat/>
    <w:rPr>
      <w:rFonts w:ascii="OpenSymbol" w:eastAsia="OpenSymbol" w:hAnsi="OpenSymbol" w:cs="OpenSymbol"/>
    </w:rPr>
  </w:style>
  <w:style w:type="character" w:customStyle="1" w:styleId="WWCharLFO68LVL8">
    <w:name w:val="WW_CharLFO68LVL8"/>
    <w:qFormat/>
    <w:rPr>
      <w:rFonts w:ascii="OpenSymbol" w:eastAsia="OpenSymbol" w:hAnsi="OpenSymbol" w:cs="OpenSymbol"/>
    </w:rPr>
  </w:style>
  <w:style w:type="character" w:customStyle="1" w:styleId="WWCharLFO68LVL9">
    <w:name w:val="WW_CharLFO68LVL9"/>
    <w:qFormat/>
    <w:rPr>
      <w:rFonts w:ascii="OpenSymbol" w:eastAsia="OpenSymbol" w:hAnsi="OpenSymbol" w:cs="OpenSymbol"/>
    </w:rPr>
  </w:style>
  <w:style w:type="character" w:customStyle="1" w:styleId="WWCharLFO69LVL1">
    <w:name w:val="WW_CharLFO69LVL1"/>
    <w:qFormat/>
    <w:rPr>
      <w:rFonts w:ascii="OpenSymbol" w:eastAsia="OpenSymbol" w:hAnsi="OpenSymbol" w:cs="OpenSymbol"/>
    </w:rPr>
  </w:style>
  <w:style w:type="character" w:customStyle="1" w:styleId="WWCharLFO69LVL2">
    <w:name w:val="WW_CharLFO69LVL2"/>
    <w:qFormat/>
    <w:rPr>
      <w:rFonts w:ascii="OpenSymbol" w:eastAsia="OpenSymbol" w:hAnsi="OpenSymbol" w:cs="OpenSymbol"/>
    </w:rPr>
  </w:style>
  <w:style w:type="character" w:customStyle="1" w:styleId="WWCharLFO69LVL3">
    <w:name w:val="WW_CharLFO69LVL3"/>
    <w:qFormat/>
    <w:rPr>
      <w:rFonts w:ascii="OpenSymbol" w:eastAsia="OpenSymbol" w:hAnsi="OpenSymbol" w:cs="OpenSymbol"/>
    </w:rPr>
  </w:style>
  <w:style w:type="character" w:customStyle="1" w:styleId="WWCharLFO69LVL4">
    <w:name w:val="WW_CharLFO69LVL4"/>
    <w:qFormat/>
    <w:rPr>
      <w:rFonts w:ascii="OpenSymbol" w:eastAsia="OpenSymbol" w:hAnsi="OpenSymbol" w:cs="OpenSymbol"/>
    </w:rPr>
  </w:style>
  <w:style w:type="character" w:customStyle="1" w:styleId="WWCharLFO69LVL5">
    <w:name w:val="WW_CharLFO69LVL5"/>
    <w:qFormat/>
    <w:rPr>
      <w:rFonts w:ascii="OpenSymbol" w:eastAsia="OpenSymbol" w:hAnsi="OpenSymbol" w:cs="OpenSymbol"/>
    </w:rPr>
  </w:style>
  <w:style w:type="character" w:customStyle="1" w:styleId="WWCharLFO69LVL6">
    <w:name w:val="WW_CharLFO69LVL6"/>
    <w:qFormat/>
    <w:rPr>
      <w:rFonts w:ascii="OpenSymbol" w:eastAsia="OpenSymbol" w:hAnsi="OpenSymbol" w:cs="OpenSymbol"/>
    </w:rPr>
  </w:style>
  <w:style w:type="character" w:customStyle="1" w:styleId="WWCharLFO69LVL7">
    <w:name w:val="WW_CharLFO69LVL7"/>
    <w:qFormat/>
    <w:rPr>
      <w:rFonts w:ascii="OpenSymbol" w:eastAsia="OpenSymbol" w:hAnsi="OpenSymbol" w:cs="OpenSymbol"/>
    </w:rPr>
  </w:style>
  <w:style w:type="character" w:customStyle="1" w:styleId="WWCharLFO69LVL8">
    <w:name w:val="WW_CharLFO69LVL8"/>
    <w:qFormat/>
    <w:rPr>
      <w:rFonts w:ascii="OpenSymbol" w:eastAsia="OpenSymbol" w:hAnsi="OpenSymbol" w:cs="OpenSymbol"/>
    </w:rPr>
  </w:style>
  <w:style w:type="character" w:customStyle="1" w:styleId="WWCharLFO69LVL9">
    <w:name w:val="WW_CharLFO69LVL9"/>
    <w:qFormat/>
    <w:rPr>
      <w:rFonts w:ascii="OpenSymbol" w:eastAsia="OpenSymbol" w:hAnsi="OpenSymbol" w:cs="OpenSymbol"/>
    </w:rPr>
  </w:style>
  <w:style w:type="character" w:customStyle="1" w:styleId="WWCharLFO70LVL1">
    <w:name w:val="WW_CharLFO70LVL1"/>
    <w:qFormat/>
    <w:rPr>
      <w:rFonts w:ascii="OpenSymbol" w:eastAsia="OpenSymbol" w:hAnsi="OpenSymbol" w:cs="OpenSymbol"/>
    </w:rPr>
  </w:style>
  <w:style w:type="character" w:customStyle="1" w:styleId="WWCharLFO70LVL2">
    <w:name w:val="WW_CharLFO70LVL2"/>
    <w:qFormat/>
    <w:rPr>
      <w:rFonts w:ascii="OpenSymbol" w:eastAsia="OpenSymbol" w:hAnsi="OpenSymbol" w:cs="OpenSymbol"/>
    </w:rPr>
  </w:style>
  <w:style w:type="character" w:customStyle="1" w:styleId="WWCharLFO70LVL3">
    <w:name w:val="WW_CharLFO70LVL3"/>
    <w:qFormat/>
    <w:rPr>
      <w:rFonts w:ascii="OpenSymbol" w:eastAsia="OpenSymbol" w:hAnsi="OpenSymbol" w:cs="OpenSymbol"/>
    </w:rPr>
  </w:style>
  <w:style w:type="character" w:customStyle="1" w:styleId="WWCharLFO70LVL4">
    <w:name w:val="WW_CharLFO70LVL4"/>
    <w:qFormat/>
    <w:rPr>
      <w:rFonts w:ascii="OpenSymbol" w:eastAsia="OpenSymbol" w:hAnsi="OpenSymbol" w:cs="OpenSymbol"/>
    </w:rPr>
  </w:style>
  <w:style w:type="character" w:customStyle="1" w:styleId="WWCharLFO70LVL5">
    <w:name w:val="WW_CharLFO70LVL5"/>
    <w:qFormat/>
    <w:rPr>
      <w:rFonts w:ascii="OpenSymbol" w:eastAsia="OpenSymbol" w:hAnsi="OpenSymbol" w:cs="OpenSymbol"/>
    </w:rPr>
  </w:style>
  <w:style w:type="character" w:customStyle="1" w:styleId="WWCharLFO70LVL6">
    <w:name w:val="WW_CharLFO70LVL6"/>
    <w:qFormat/>
    <w:rPr>
      <w:rFonts w:ascii="OpenSymbol" w:eastAsia="OpenSymbol" w:hAnsi="OpenSymbol" w:cs="OpenSymbol"/>
    </w:rPr>
  </w:style>
  <w:style w:type="character" w:customStyle="1" w:styleId="WWCharLFO70LVL7">
    <w:name w:val="WW_CharLFO70LVL7"/>
    <w:qFormat/>
    <w:rPr>
      <w:rFonts w:ascii="OpenSymbol" w:eastAsia="OpenSymbol" w:hAnsi="OpenSymbol" w:cs="OpenSymbol"/>
    </w:rPr>
  </w:style>
  <w:style w:type="character" w:customStyle="1" w:styleId="WWCharLFO70LVL8">
    <w:name w:val="WW_CharLFO70LVL8"/>
    <w:qFormat/>
    <w:rPr>
      <w:rFonts w:ascii="OpenSymbol" w:eastAsia="OpenSymbol" w:hAnsi="OpenSymbol" w:cs="OpenSymbol"/>
    </w:rPr>
  </w:style>
  <w:style w:type="character" w:customStyle="1" w:styleId="WWCharLFO70LVL9">
    <w:name w:val="WW_CharLFO70LVL9"/>
    <w:qFormat/>
    <w:rPr>
      <w:rFonts w:ascii="OpenSymbol" w:eastAsia="OpenSymbol" w:hAnsi="OpenSymbol" w:cs="OpenSymbol"/>
    </w:rPr>
  </w:style>
  <w:style w:type="character" w:customStyle="1" w:styleId="WWCharLFO71LVL1">
    <w:name w:val="WW_CharLFO71LVL1"/>
    <w:qFormat/>
    <w:rPr>
      <w:rFonts w:ascii="OpenSymbol" w:eastAsia="OpenSymbol" w:hAnsi="OpenSymbol" w:cs="OpenSymbol"/>
    </w:rPr>
  </w:style>
  <w:style w:type="character" w:customStyle="1" w:styleId="WWCharLFO71LVL2">
    <w:name w:val="WW_CharLFO71LVL2"/>
    <w:qFormat/>
    <w:rPr>
      <w:rFonts w:ascii="OpenSymbol" w:eastAsia="OpenSymbol" w:hAnsi="OpenSymbol" w:cs="OpenSymbol"/>
    </w:rPr>
  </w:style>
  <w:style w:type="character" w:customStyle="1" w:styleId="WWCharLFO71LVL3">
    <w:name w:val="WW_CharLFO71LVL3"/>
    <w:qFormat/>
    <w:rPr>
      <w:rFonts w:ascii="OpenSymbol" w:eastAsia="OpenSymbol" w:hAnsi="OpenSymbol" w:cs="OpenSymbol"/>
    </w:rPr>
  </w:style>
  <w:style w:type="character" w:customStyle="1" w:styleId="WWCharLFO71LVL4">
    <w:name w:val="WW_CharLFO71LVL4"/>
    <w:qFormat/>
    <w:rPr>
      <w:rFonts w:ascii="OpenSymbol" w:eastAsia="OpenSymbol" w:hAnsi="OpenSymbol" w:cs="OpenSymbol"/>
    </w:rPr>
  </w:style>
  <w:style w:type="character" w:customStyle="1" w:styleId="WWCharLFO71LVL5">
    <w:name w:val="WW_CharLFO71LVL5"/>
    <w:qFormat/>
    <w:rPr>
      <w:rFonts w:ascii="OpenSymbol" w:eastAsia="OpenSymbol" w:hAnsi="OpenSymbol" w:cs="OpenSymbol"/>
    </w:rPr>
  </w:style>
  <w:style w:type="character" w:customStyle="1" w:styleId="WWCharLFO71LVL6">
    <w:name w:val="WW_CharLFO71LVL6"/>
    <w:qFormat/>
    <w:rPr>
      <w:rFonts w:ascii="OpenSymbol" w:eastAsia="OpenSymbol" w:hAnsi="OpenSymbol" w:cs="OpenSymbol"/>
    </w:rPr>
  </w:style>
  <w:style w:type="character" w:customStyle="1" w:styleId="WWCharLFO71LVL7">
    <w:name w:val="WW_CharLFO71LVL7"/>
    <w:qFormat/>
    <w:rPr>
      <w:rFonts w:ascii="OpenSymbol" w:eastAsia="OpenSymbol" w:hAnsi="OpenSymbol" w:cs="OpenSymbol"/>
    </w:rPr>
  </w:style>
  <w:style w:type="character" w:customStyle="1" w:styleId="WWCharLFO71LVL8">
    <w:name w:val="WW_CharLFO71LVL8"/>
    <w:qFormat/>
    <w:rPr>
      <w:rFonts w:ascii="OpenSymbol" w:eastAsia="OpenSymbol" w:hAnsi="OpenSymbol" w:cs="OpenSymbol"/>
    </w:rPr>
  </w:style>
  <w:style w:type="character" w:customStyle="1" w:styleId="WWCharLFO71LVL9">
    <w:name w:val="WW_CharLFO71LVL9"/>
    <w:qFormat/>
    <w:rPr>
      <w:rFonts w:ascii="OpenSymbol" w:eastAsia="OpenSymbol" w:hAnsi="OpenSymbol" w:cs="OpenSymbol"/>
    </w:rPr>
  </w:style>
  <w:style w:type="character" w:customStyle="1" w:styleId="WWCharLFO72LVL1">
    <w:name w:val="WW_CharLFO72LVL1"/>
    <w:qFormat/>
    <w:rPr>
      <w:rFonts w:ascii="OpenSymbol" w:eastAsia="OpenSymbol" w:hAnsi="OpenSymbol" w:cs="OpenSymbol"/>
    </w:rPr>
  </w:style>
  <w:style w:type="character" w:customStyle="1" w:styleId="WWCharLFO72LVL2">
    <w:name w:val="WW_CharLFO72LVL2"/>
    <w:qFormat/>
    <w:rPr>
      <w:rFonts w:ascii="OpenSymbol" w:eastAsia="OpenSymbol" w:hAnsi="OpenSymbol" w:cs="OpenSymbol"/>
    </w:rPr>
  </w:style>
  <w:style w:type="character" w:customStyle="1" w:styleId="WWCharLFO72LVL3">
    <w:name w:val="WW_CharLFO72LVL3"/>
    <w:qFormat/>
    <w:rPr>
      <w:rFonts w:ascii="OpenSymbol" w:eastAsia="OpenSymbol" w:hAnsi="OpenSymbol" w:cs="OpenSymbol"/>
    </w:rPr>
  </w:style>
  <w:style w:type="character" w:customStyle="1" w:styleId="WWCharLFO72LVL4">
    <w:name w:val="WW_CharLFO72LVL4"/>
    <w:qFormat/>
    <w:rPr>
      <w:rFonts w:ascii="OpenSymbol" w:eastAsia="OpenSymbol" w:hAnsi="OpenSymbol" w:cs="OpenSymbol"/>
    </w:rPr>
  </w:style>
  <w:style w:type="character" w:customStyle="1" w:styleId="WWCharLFO72LVL5">
    <w:name w:val="WW_CharLFO72LVL5"/>
    <w:qFormat/>
    <w:rPr>
      <w:rFonts w:ascii="OpenSymbol" w:eastAsia="OpenSymbol" w:hAnsi="OpenSymbol" w:cs="OpenSymbol"/>
    </w:rPr>
  </w:style>
  <w:style w:type="character" w:customStyle="1" w:styleId="WWCharLFO72LVL6">
    <w:name w:val="WW_CharLFO72LVL6"/>
    <w:qFormat/>
    <w:rPr>
      <w:rFonts w:ascii="OpenSymbol" w:eastAsia="OpenSymbol" w:hAnsi="OpenSymbol" w:cs="OpenSymbol"/>
    </w:rPr>
  </w:style>
  <w:style w:type="character" w:customStyle="1" w:styleId="WWCharLFO72LVL7">
    <w:name w:val="WW_CharLFO72LVL7"/>
    <w:qFormat/>
    <w:rPr>
      <w:rFonts w:ascii="OpenSymbol" w:eastAsia="OpenSymbol" w:hAnsi="OpenSymbol" w:cs="OpenSymbol"/>
    </w:rPr>
  </w:style>
  <w:style w:type="character" w:customStyle="1" w:styleId="WWCharLFO72LVL8">
    <w:name w:val="WW_CharLFO72LVL8"/>
    <w:qFormat/>
    <w:rPr>
      <w:rFonts w:ascii="OpenSymbol" w:eastAsia="OpenSymbol" w:hAnsi="OpenSymbol" w:cs="OpenSymbol"/>
    </w:rPr>
  </w:style>
  <w:style w:type="character" w:customStyle="1" w:styleId="WWCharLFO72LVL9">
    <w:name w:val="WW_CharLFO72LVL9"/>
    <w:qFormat/>
    <w:rPr>
      <w:rFonts w:ascii="OpenSymbol" w:eastAsia="OpenSymbol" w:hAnsi="OpenSymbol" w:cs="OpenSymbol"/>
    </w:rPr>
  </w:style>
  <w:style w:type="character" w:customStyle="1" w:styleId="WWCharLFO73LVL1">
    <w:name w:val="WW_CharLFO73LVL1"/>
    <w:qFormat/>
    <w:rPr>
      <w:rFonts w:ascii="OpenSymbol" w:eastAsia="OpenSymbol" w:hAnsi="OpenSymbol" w:cs="OpenSymbol"/>
    </w:rPr>
  </w:style>
  <w:style w:type="character" w:customStyle="1" w:styleId="WWCharLFO73LVL2">
    <w:name w:val="WW_CharLFO73LVL2"/>
    <w:qFormat/>
    <w:rPr>
      <w:rFonts w:ascii="OpenSymbol" w:eastAsia="OpenSymbol" w:hAnsi="OpenSymbol" w:cs="OpenSymbol"/>
    </w:rPr>
  </w:style>
  <w:style w:type="character" w:customStyle="1" w:styleId="WWCharLFO73LVL3">
    <w:name w:val="WW_CharLFO73LVL3"/>
    <w:qFormat/>
    <w:rPr>
      <w:rFonts w:ascii="OpenSymbol" w:eastAsia="OpenSymbol" w:hAnsi="OpenSymbol" w:cs="OpenSymbol"/>
    </w:rPr>
  </w:style>
  <w:style w:type="character" w:customStyle="1" w:styleId="WWCharLFO73LVL4">
    <w:name w:val="WW_CharLFO73LVL4"/>
    <w:qFormat/>
    <w:rPr>
      <w:rFonts w:ascii="OpenSymbol" w:eastAsia="OpenSymbol" w:hAnsi="OpenSymbol" w:cs="OpenSymbol"/>
    </w:rPr>
  </w:style>
  <w:style w:type="character" w:customStyle="1" w:styleId="WWCharLFO73LVL5">
    <w:name w:val="WW_CharLFO73LVL5"/>
    <w:qFormat/>
    <w:rPr>
      <w:rFonts w:ascii="OpenSymbol" w:eastAsia="OpenSymbol" w:hAnsi="OpenSymbol" w:cs="OpenSymbol"/>
    </w:rPr>
  </w:style>
  <w:style w:type="character" w:customStyle="1" w:styleId="WWCharLFO73LVL6">
    <w:name w:val="WW_CharLFO73LVL6"/>
    <w:qFormat/>
    <w:rPr>
      <w:rFonts w:ascii="OpenSymbol" w:eastAsia="OpenSymbol" w:hAnsi="OpenSymbol" w:cs="OpenSymbol"/>
    </w:rPr>
  </w:style>
  <w:style w:type="character" w:customStyle="1" w:styleId="WWCharLFO73LVL7">
    <w:name w:val="WW_CharLFO73LVL7"/>
    <w:qFormat/>
    <w:rPr>
      <w:rFonts w:ascii="OpenSymbol" w:eastAsia="OpenSymbol" w:hAnsi="OpenSymbol" w:cs="OpenSymbol"/>
    </w:rPr>
  </w:style>
  <w:style w:type="character" w:customStyle="1" w:styleId="WWCharLFO73LVL8">
    <w:name w:val="WW_CharLFO73LVL8"/>
    <w:qFormat/>
    <w:rPr>
      <w:rFonts w:ascii="OpenSymbol" w:eastAsia="OpenSymbol" w:hAnsi="OpenSymbol" w:cs="OpenSymbol"/>
    </w:rPr>
  </w:style>
  <w:style w:type="character" w:customStyle="1" w:styleId="WWCharLFO73LVL9">
    <w:name w:val="WW_CharLFO73LVL9"/>
    <w:qFormat/>
    <w:rPr>
      <w:rFonts w:ascii="OpenSymbol" w:eastAsia="OpenSymbol" w:hAnsi="OpenSymbol" w:cs="OpenSymbol"/>
    </w:rPr>
  </w:style>
  <w:style w:type="character" w:customStyle="1" w:styleId="WWCharLFO74LVL1">
    <w:name w:val="WW_CharLFO74LVL1"/>
    <w:qFormat/>
    <w:rPr>
      <w:rFonts w:ascii="OpenSymbol" w:eastAsia="OpenSymbol" w:hAnsi="OpenSymbol" w:cs="OpenSymbol"/>
    </w:rPr>
  </w:style>
  <w:style w:type="character" w:customStyle="1" w:styleId="WWCharLFO74LVL2">
    <w:name w:val="WW_CharLFO74LVL2"/>
    <w:qFormat/>
    <w:rPr>
      <w:rFonts w:ascii="OpenSymbol" w:eastAsia="OpenSymbol" w:hAnsi="OpenSymbol" w:cs="OpenSymbol"/>
    </w:rPr>
  </w:style>
  <w:style w:type="character" w:customStyle="1" w:styleId="WWCharLFO74LVL3">
    <w:name w:val="WW_CharLFO74LVL3"/>
    <w:qFormat/>
    <w:rPr>
      <w:rFonts w:ascii="OpenSymbol" w:eastAsia="OpenSymbol" w:hAnsi="OpenSymbol" w:cs="OpenSymbol"/>
    </w:rPr>
  </w:style>
  <w:style w:type="character" w:customStyle="1" w:styleId="WWCharLFO74LVL4">
    <w:name w:val="WW_CharLFO74LVL4"/>
    <w:qFormat/>
    <w:rPr>
      <w:rFonts w:ascii="OpenSymbol" w:eastAsia="OpenSymbol" w:hAnsi="OpenSymbol" w:cs="OpenSymbol"/>
    </w:rPr>
  </w:style>
  <w:style w:type="character" w:customStyle="1" w:styleId="WWCharLFO74LVL5">
    <w:name w:val="WW_CharLFO74LVL5"/>
    <w:qFormat/>
    <w:rPr>
      <w:rFonts w:ascii="OpenSymbol" w:eastAsia="OpenSymbol" w:hAnsi="OpenSymbol" w:cs="OpenSymbol"/>
    </w:rPr>
  </w:style>
  <w:style w:type="character" w:customStyle="1" w:styleId="WWCharLFO74LVL6">
    <w:name w:val="WW_CharLFO74LVL6"/>
    <w:qFormat/>
    <w:rPr>
      <w:rFonts w:ascii="OpenSymbol" w:eastAsia="OpenSymbol" w:hAnsi="OpenSymbol" w:cs="OpenSymbol"/>
    </w:rPr>
  </w:style>
  <w:style w:type="character" w:customStyle="1" w:styleId="WWCharLFO74LVL7">
    <w:name w:val="WW_CharLFO74LVL7"/>
    <w:qFormat/>
    <w:rPr>
      <w:rFonts w:ascii="OpenSymbol" w:eastAsia="OpenSymbol" w:hAnsi="OpenSymbol" w:cs="OpenSymbol"/>
    </w:rPr>
  </w:style>
  <w:style w:type="character" w:customStyle="1" w:styleId="WWCharLFO74LVL8">
    <w:name w:val="WW_CharLFO74LVL8"/>
    <w:qFormat/>
    <w:rPr>
      <w:rFonts w:ascii="OpenSymbol" w:eastAsia="OpenSymbol" w:hAnsi="OpenSymbol" w:cs="OpenSymbol"/>
    </w:rPr>
  </w:style>
  <w:style w:type="character" w:customStyle="1" w:styleId="WWCharLFO74LVL9">
    <w:name w:val="WW_CharLFO74LVL9"/>
    <w:qFormat/>
    <w:rPr>
      <w:rFonts w:ascii="OpenSymbol" w:eastAsia="OpenSymbol" w:hAnsi="OpenSymbol" w:cs="OpenSymbol"/>
    </w:rPr>
  </w:style>
  <w:style w:type="character" w:customStyle="1" w:styleId="WWCharLFO75LVL1">
    <w:name w:val="WW_CharLFO75LVL1"/>
    <w:qFormat/>
    <w:rPr>
      <w:rFonts w:ascii="OpenSymbol" w:eastAsia="OpenSymbol" w:hAnsi="OpenSymbol" w:cs="OpenSymbol"/>
    </w:rPr>
  </w:style>
  <w:style w:type="character" w:customStyle="1" w:styleId="WWCharLFO75LVL2">
    <w:name w:val="WW_CharLFO75LVL2"/>
    <w:qFormat/>
    <w:rPr>
      <w:rFonts w:ascii="OpenSymbol" w:eastAsia="OpenSymbol" w:hAnsi="OpenSymbol" w:cs="OpenSymbol"/>
    </w:rPr>
  </w:style>
  <w:style w:type="character" w:customStyle="1" w:styleId="WWCharLFO75LVL3">
    <w:name w:val="WW_CharLFO75LVL3"/>
    <w:qFormat/>
    <w:rPr>
      <w:rFonts w:ascii="OpenSymbol" w:eastAsia="OpenSymbol" w:hAnsi="OpenSymbol" w:cs="OpenSymbol"/>
    </w:rPr>
  </w:style>
  <w:style w:type="character" w:customStyle="1" w:styleId="WWCharLFO75LVL4">
    <w:name w:val="WW_CharLFO75LVL4"/>
    <w:qFormat/>
    <w:rPr>
      <w:rFonts w:ascii="OpenSymbol" w:eastAsia="OpenSymbol" w:hAnsi="OpenSymbol" w:cs="OpenSymbol"/>
    </w:rPr>
  </w:style>
  <w:style w:type="character" w:customStyle="1" w:styleId="WWCharLFO75LVL5">
    <w:name w:val="WW_CharLFO75LVL5"/>
    <w:qFormat/>
    <w:rPr>
      <w:rFonts w:ascii="OpenSymbol" w:eastAsia="OpenSymbol" w:hAnsi="OpenSymbol" w:cs="OpenSymbol"/>
    </w:rPr>
  </w:style>
  <w:style w:type="character" w:customStyle="1" w:styleId="WWCharLFO75LVL6">
    <w:name w:val="WW_CharLFO75LVL6"/>
    <w:qFormat/>
    <w:rPr>
      <w:rFonts w:ascii="OpenSymbol" w:eastAsia="OpenSymbol" w:hAnsi="OpenSymbol" w:cs="OpenSymbol"/>
    </w:rPr>
  </w:style>
  <w:style w:type="character" w:customStyle="1" w:styleId="WWCharLFO75LVL7">
    <w:name w:val="WW_CharLFO75LVL7"/>
    <w:qFormat/>
    <w:rPr>
      <w:rFonts w:ascii="OpenSymbol" w:eastAsia="OpenSymbol" w:hAnsi="OpenSymbol" w:cs="OpenSymbol"/>
    </w:rPr>
  </w:style>
  <w:style w:type="character" w:customStyle="1" w:styleId="WWCharLFO75LVL8">
    <w:name w:val="WW_CharLFO75LVL8"/>
    <w:qFormat/>
    <w:rPr>
      <w:rFonts w:ascii="OpenSymbol" w:eastAsia="OpenSymbol" w:hAnsi="OpenSymbol" w:cs="OpenSymbol"/>
    </w:rPr>
  </w:style>
  <w:style w:type="character" w:customStyle="1" w:styleId="WWCharLFO75LVL9">
    <w:name w:val="WW_CharLFO75LVL9"/>
    <w:qFormat/>
    <w:rPr>
      <w:rFonts w:ascii="OpenSymbol" w:eastAsia="OpenSymbol" w:hAnsi="OpenSymbol" w:cs="OpenSymbol"/>
    </w:rPr>
  </w:style>
  <w:style w:type="character" w:customStyle="1" w:styleId="WWCharLFO76LVL1">
    <w:name w:val="WW_CharLFO76LVL1"/>
    <w:qFormat/>
    <w:rPr>
      <w:rFonts w:ascii="OpenSymbol" w:eastAsia="OpenSymbol" w:hAnsi="OpenSymbol" w:cs="OpenSymbol"/>
    </w:rPr>
  </w:style>
  <w:style w:type="character" w:customStyle="1" w:styleId="WWCharLFO76LVL2">
    <w:name w:val="WW_CharLFO76LVL2"/>
    <w:qFormat/>
    <w:rPr>
      <w:rFonts w:ascii="OpenSymbol" w:eastAsia="OpenSymbol" w:hAnsi="OpenSymbol" w:cs="OpenSymbol"/>
    </w:rPr>
  </w:style>
  <w:style w:type="character" w:customStyle="1" w:styleId="WWCharLFO76LVL3">
    <w:name w:val="WW_CharLFO76LVL3"/>
    <w:qFormat/>
    <w:rPr>
      <w:rFonts w:ascii="OpenSymbol" w:eastAsia="OpenSymbol" w:hAnsi="OpenSymbol" w:cs="OpenSymbol"/>
    </w:rPr>
  </w:style>
  <w:style w:type="character" w:customStyle="1" w:styleId="WWCharLFO76LVL4">
    <w:name w:val="WW_CharLFO76LVL4"/>
    <w:qFormat/>
    <w:rPr>
      <w:rFonts w:ascii="OpenSymbol" w:eastAsia="OpenSymbol" w:hAnsi="OpenSymbol" w:cs="OpenSymbol"/>
    </w:rPr>
  </w:style>
  <w:style w:type="character" w:customStyle="1" w:styleId="WWCharLFO76LVL5">
    <w:name w:val="WW_CharLFO76LVL5"/>
    <w:qFormat/>
    <w:rPr>
      <w:rFonts w:ascii="OpenSymbol" w:eastAsia="OpenSymbol" w:hAnsi="OpenSymbol" w:cs="OpenSymbol"/>
    </w:rPr>
  </w:style>
  <w:style w:type="character" w:customStyle="1" w:styleId="WWCharLFO76LVL6">
    <w:name w:val="WW_CharLFO76LVL6"/>
    <w:qFormat/>
    <w:rPr>
      <w:rFonts w:ascii="OpenSymbol" w:eastAsia="OpenSymbol" w:hAnsi="OpenSymbol" w:cs="OpenSymbol"/>
    </w:rPr>
  </w:style>
  <w:style w:type="character" w:customStyle="1" w:styleId="WWCharLFO76LVL7">
    <w:name w:val="WW_CharLFO76LVL7"/>
    <w:qFormat/>
    <w:rPr>
      <w:rFonts w:ascii="OpenSymbol" w:eastAsia="OpenSymbol" w:hAnsi="OpenSymbol" w:cs="OpenSymbol"/>
    </w:rPr>
  </w:style>
  <w:style w:type="character" w:customStyle="1" w:styleId="WWCharLFO76LVL8">
    <w:name w:val="WW_CharLFO76LVL8"/>
    <w:qFormat/>
    <w:rPr>
      <w:rFonts w:ascii="OpenSymbol" w:eastAsia="OpenSymbol" w:hAnsi="OpenSymbol" w:cs="OpenSymbol"/>
    </w:rPr>
  </w:style>
  <w:style w:type="character" w:customStyle="1" w:styleId="WWCharLFO76LVL9">
    <w:name w:val="WW_CharLFO76LVL9"/>
    <w:qFormat/>
    <w:rPr>
      <w:rFonts w:ascii="OpenSymbol" w:eastAsia="OpenSymbol" w:hAnsi="OpenSymbol" w:cs="OpenSymbol"/>
    </w:rPr>
  </w:style>
  <w:style w:type="character" w:customStyle="1" w:styleId="WWCharLFO77LVL1">
    <w:name w:val="WW_CharLFO77LVL1"/>
    <w:qFormat/>
    <w:rPr>
      <w:rFonts w:ascii="OpenSymbol" w:eastAsia="OpenSymbol" w:hAnsi="OpenSymbol" w:cs="OpenSymbol"/>
    </w:rPr>
  </w:style>
  <w:style w:type="character" w:customStyle="1" w:styleId="WWCharLFO77LVL2">
    <w:name w:val="WW_CharLFO77LVL2"/>
    <w:qFormat/>
    <w:rPr>
      <w:rFonts w:ascii="OpenSymbol" w:eastAsia="OpenSymbol" w:hAnsi="OpenSymbol" w:cs="OpenSymbol"/>
    </w:rPr>
  </w:style>
  <w:style w:type="character" w:customStyle="1" w:styleId="WWCharLFO77LVL3">
    <w:name w:val="WW_CharLFO77LVL3"/>
    <w:qFormat/>
    <w:rPr>
      <w:rFonts w:ascii="OpenSymbol" w:eastAsia="OpenSymbol" w:hAnsi="OpenSymbol" w:cs="OpenSymbol"/>
    </w:rPr>
  </w:style>
  <w:style w:type="character" w:customStyle="1" w:styleId="WWCharLFO77LVL4">
    <w:name w:val="WW_CharLFO77LVL4"/>
    <w:qFormat/>
    <w:rPr>
      <w:rFonts w:ascii="OpenSymbol" w:eastAsia="OpenSymbol" w:hAnsi="OpenSymbol" w:cs="OpenSymbol"/>
    </w:rPr>
  </w:style>
  <w:style w:type="character" w:customStyle="1" w:styleId="WWCharLFO77LVL5">
    <w:name w:val="WW_CharLFO77LVL5"/>
    <w:qFormat/>
    <w:rPr>
      <w:rFonts w:ascii="OpenSymbol" w:eastAsia="OpenSymbol" w:hAnsi="OpenSymbol" w:cs="OpenSymbol"/>
    </w:rPr>
  </w:style>
  <w:style w:type="character" w:customStyle="1" w:styleId="WWCharLFO77LVL6">
    <w:name w:val="WW_CharLFO77LVL6"/>
    <w:qFormat/>
    <w:rPr>
      <w:rFonts w:ascii="OpenSymbol" w:eastAsia="OpenSymbol" w:hAnsi="OpenSymbol" w:cs="OpenSymbol"/>
    </w:rPr>
  </w:style>
  <w:style w:type="character" w:customStyle="1" w:styleId="WWCharLFO77LVL7">
    <w:name w:val="WW_CharLFO77LVL7"/>
    <w:qFormat/>
    <w:rPr>
      <w:rFonts w:ascii="OpenSymbol" w:eastAsia="OpenSymbol" w:hAnsi="OpenSymbol" w:cs="OpenSymbol"/>
    </w:rPr>
  </w:style>
  <w:style w:type="character" w:customStyle="1" w:styleId="WWCharLFO77LVL8">
    <w:name w:val="WW_CharLFO77LVL8"/>
    <w:qFormat/>
    <w:rPr>
      <w:rFonts w:ascii="OpenSymbol" w:eastAsia="OpenSymbol" w:hAnsi="OpenSymbol" w:cs="OpenSymbol"/>
    </w:rPr>
  </w:style>
  <w:style w:type="character" w:customStyle="1" w:styleId="WWCharLFO77LVL9">
    <w:name w:val="WW_CharLFO77LVL9"/>
    <w:qFormat/>
    <w:rPr>
      <w:rFonts w:ascii="OpenSymbol" w:eastAsia="OpenSymbol" w:hAnsi="OpenSymbol" w:cs="OpenSymbol"/>
    </w:rPr>
  </w:style>
  <w:style w:type="character" w:customStyle="1" w:styleId="WWCharLFO78LVL1">
    <w:name w:val="WW_CharLFO78LVL1"/>
    <w:qFormat/>
    <w:rPr>
      <w:rFonts w:ascii="OpenSymbol" w:eastAsia="OpenSymbol" w:hAnsi="OpenSymbol" w:cs="OpenSymbol"/>
    </w:rPr>
  </w:style>
  <w:style w:type="character" w:customStyle="1" w:styleId="WWCharLFO78LVL2">
    <w:name w:val="WW_CharLFO78LVL2"/>
    <w:qFormat/>
    <w:rPr>
      <w:rFonts w:ascii="OpenSymbol" w:eastAsia="OpenSymbol" w:hAnsi="OpenSymbol" w:cs="OpenSymbol"/>
    </w:rPr>
  </w:style>
  <w:style w:type="character" w:customStyle="1" w:styleId="WWCharLFO78LVL3">
    <w:name w:val="WW_CharLFO78LVL3"/>
    <w:qFormat/>
    <w:rPr>
      <w:rFonts w:ascii="OpenSymbol" w:eastAsia="OpenSymbol" w:hAnsi="OpenSymbol" w:cs="OpenSymbol"/>
    </w:rPr>
  </w:style>
  <w:style w:type="character" w:customStyle="1" w:styleId="WWCharLFO78LVL4">
    <w:name w:val="WW_CharLFO78LVL4"/>
    <w:qFormat/>
    <w:rPr>
      <w:rFonts w:ascii="OpenSymbol" w:eastAsia="OpenSymbol" w:hAnsi="OpenSymbol" w:cs="OpenSymbol"/>
    </w:rPr>
  </w:style>
  <w:style w:type="character" w:customStyle="1" w:styleId="WWCharLFO78LVL5">
    <w:name w:val="WW_CharLFO78LVL5"/>
    <w:qFormat/>
    <w:rPr>
      <w:rFonts w:ascii="OpenSymbol" w:eastAsia="OpenSymbol" w:hAnsi="OpenSymbol" w:cs="OpenSymbol"/>
    </w:rPr>
  </w:style>
  <w:style w:type="character" w:customStyle="1" w:styleId="WWCharLFO78LVL6">
    <w:name w:val="WW_CharLFO78LVL6"/>
    <w:qFormat/>
    <w:rPr>
      <w:rFonts w:ascii="OpenSymbol" w:eastAsia="OpenSymbol" w:hAnsi="OpenSymbol" w:cs="OpenSymbol"/>
    </w:rPr>
  </w:style>
  <w:style w:type="character" w:customStyle="1" w:styleId="WWCharLFO78LVL7">
    <w:name w:val="WW_CharLFO78LVL7"/>
    <w:qFormat/>
    <w:rPr>
      <w:rFonts w:ascii="OpenSymbol" w:eastAsia="OpenSymbol" w:hAnsi="OpenSymbol" w:cs="OpenSymbol"/>
    </w:rPr>
  </w:style>
  <w:style w:type="character" w:customStyle="1" w:styleId="WWCharLFO78LVL8">
    <w:name w:val="WW_CharLFO78LVL8"/>
    <w:qFormat/>
    <w:rPr>
      <w:rFonts w:ascii="OpenSymbol" w:eastAsia="OpenSymbol" w:hAnsi="OpenSymbol" w:cs="OpenSymbol"/>
    </w:rPr>
  </w:style>
  <w:style w:type="character" w:customStyle="1" w:styleId="WWCharLFO78LVL9">
    <w:name w:val="WW_CharLFO78LVL9"/>
    <w:qFormat/>
    <w:rPr>
      <w:rFonts w:ascii="OpenSymbol" w:eastAsia="OpenSymbol" w:hAnsi="OpenSymbol" w:cs="OpenSymbol"/>
    </w:rPr>
  </w:style>
  <w:style w:type="character" w:customStyle="1" w:styleId="WWCharLFO79LVL1">
    <w:name w:val="WW_CharLFO79LVL1"/>
    <w:qFormat/>
    <w:rPr>
      <w:rFonts w:ascii="OpenSymbol" w:eastAsia="OpenSymbol" w:hAnsi="OpenSymbol" w:cs="OpenSymbol"/>
    </w:rPr>
  </w:style>
  <w:style w:type="character" w:customStyle="1" w:styleId="WWCharLFO79LVL2">
    <w:name w:val="WW_CharLFO79LVL2"/>
    <w:qFormat/>
    <w:rPr>
      <w:rFonts w:ascii="OpenSymbol" w:eastAsia="OpenSymbol" w:hAnsi="OpenSymbol" w:cs="OpenSymbol"/>
    </w:rPr>
  </w:style>
  <w:style w:type="character" w:customStyle="1" w:styleId="WWCharLFO79LVL3">
    <w:name w:val="WW_CharLFO79LVL3"/>
    <w:qFormat/>
    <w:rPr>
      <w:rFonts w:ascii="OpenSymbol" w:eastAsia="OpenSymbol" w:hAnsi="OpenSymbol" w:cs="OpenSymbol"/>
    </w:rPr>
  </w:style>
  <w:style w:type="character" w:customStyle="1" w:styleId="WWCharLFO79LVL4">
    <w:name w:val="WW_CharLFO79LVL4"/>
    <w:qFormat/>
    <w:rPr>
      <w:rFonts w:ascii="OpenSymbol" w:eastAsia="OpenSymbol" w:hAnsi="OpenSymbol" w:cs="OpenSymbol"/>
    </w:rPr>
  </w:style>
  <w:style w:type="character" w:customStyle="1" w:styleId="WWCharLFO79LVL5">
    <w:name w:val="WW_CharLFO79LVL5"/>
    <w:qFormat/>
    <w:rPr>
      <w:rFonts w:ascii="OpenSymbol" w:eastAsia="OpenSymbol" w:hAnsi="OpenSymbol" w:cs="OpenSymbol"/>
    </w:rPr>
  </w:style>
  <w:style w:type="character" w:customStyle="1" w:styleId="WWCharLFO79LVL6">
    <w:name w:val="WW_CharLFO79LVL6"/>
    <w:qFormat/>
    <w:rPr>
      <w:rFonts w:ascii="OpenSymbol" w:eastAsia="OpenSymbol" w:hAnsi="OpenSymbol" w:cs="OpenSymbol"/>
    </w:rPr>
  </w:style>
  <w:style w:type="character" w:customStyle="1" w:styleId="WWCharLFO79LVL7">
    <w:name w:val="WW_CharLFO79LVL7"/>
    <w:qFormat/>
    <w:rPr>
      <w:rFonts w:ascii="OpenSymbol" w:eastAsia="OpenSymbol" w:hAnsi="OpenSymbol" w:cs="OpenSymbol"/>
    </w:rPr>
  </w:style>
  <w:style w:type="character" w:customStyle="1" w:styleId="WWCharLFO79LVL8">
    <w:name w:val="WW_CharLFO79LVL8"/>
    <w:qFormat/>
    <w:rPr>
      <w:rFonts w:ascii="OpenSymbol" w:eastAsia="OpenSymbol" w:hAnsi="OpenSymbol" w:cs="OpenSymbol"/>
    </w:rPr>
  </w:style>
  <w:style w:type="character" w:customStyle="1" w:styleId="WWCharLFO79LVL9">
    <w:name w:val="WW_CharLFO79LVL9"/>
    <w:qFormat/>
    <w:rPr>
      <w:rFonts w:ascii="OpenSymbol" w:eastAsia="OpenSymbol" w:hAnsi="OpenSymbol" w:cs="OpenSymbol"/>
    </w:rPr>
  </w:style>
  <w:style w:type="character" w:customStyle="1" w:styleId="WWCharLFO80LVL1">
    <w:name w:val="WW_CharLFO80LVL1"/>
    <w:qFormat/>
    <w:rPr>
      <w:rFonts w:ascii="OpenSymbol" w:eastAsia="OpenSymbol" w:hAnsi="OpenSymbol" w:cs="OpenSymbol"/>
    </w:rPr>
  </w:style>
  <w:style w:type="character" w:customStyle="1" w:styleId="WWCharLFO80LVL2">
    <w:name w:val="WW_CharLFO80LVL2"/>
    <w:qFormat/>
    <w:rPr>
      <w:rFonts w:ascii="OpenSymbol" w:eastAsia="OpenSymbol" w:hAnsi="OpenSymbol" w:cs="OpenSymbol"/>
    </w:rPr>
  </w:style>
  <w:style w:type="character" w:customStyle="1" w:styleId="WWCharLFO80LVL3">
    <w:name w:val="WW_CharLFO80LVL3"/>
    <w:qFormat/>
    <w:rPr>
      <w:rFonts w:ascii="OpenSymbol" w:eastAsia="OpenSymbol" w:hAnsi="OpenSymbol" w:cs="OpenSymbol"/>
    </w:rPr>
  </w:style>
  <w:style w:type="character" w:customStyle="1" w:styleId="WWCharLFO80LVL4">
    <w:name w:val="WW_CharLFO80LVL4"/>
    <w:qFormat/>
    <w:rPr>
      <w:rFonts w:ascii="OpenSymbol" w:eastAsia="OpenSymbol" w:hAnsi="OpenSymbol" w:cs="OpenSymbol"/>
    </w:rPr>
  </w:style>
  <w:style w:type="character" w:customStyle="1" w:styleId="WWCharLFO80LVL5">
    <w:name w:val="WW_CharLFO80LVL5"/>
    <w:qFormat/>
    <w:rPr>
      <w:rFonts w:ascii="OpenSymbol" w:eastAsia="OpenSymbol" w:hAnsi="OpenSymbol" w:cs="OpenSymbol"/>
    </w:rPr>
  </w:style>
  <w:style w:type="character" w:customStyle="1" w:styleId="WWCharLFO80LVL6">
    <w:name w:val="WW_CharLFO80LVL6"/>
    <w:qFormat/>
    <w:rPr>
      <w:rFonts w:ascii="OpenSymbol" w:eastAsia="OpenSymbol" w:hAnsi="OpenSymbol" w:cs="OpenSymbol"/>
    </w:rPr>
  </w:style>
  <w:style w:type="character" w:customStyle="1" w:styleId="WWCharLFO80LVL7">
    <w:name w:val="WW_CharLFO80LVL7"/>
    <w:qFormat/>
    <w:rPr>
      <w:rFonts w:ascii="OpenSymbol" w:eastAsia="OpenSymbol" w:hAnsi="OpenSymbol" w:cs="OpenSymbol"/>
    </w:rPr>
  </w:style>
  <w:style w:type="character" w:customStyle="1" w:styleId="WWCharLFO80LVL8">
    <w:name w:val="WW_CharLFO80LVL8"/>
    <w:qFormat/>
    <w:rPr>
      <w:rFonts w:ascii="OpenSymbol" w:eastAsia="OpenSymbol" w:hAnsi="OpenSymbol" w:cs="OpenSymbol"/>
    </w:rPr>
  </w:style>
  <w:style w:type="character" w:customStyle="1" w:styleId="WWCharLFO80LVL9">
    <w:name w:val="WW_CharLFO80LVL9"/>
    <w:qFormat/>
    <w:rPr>
      <w:rFonts w:ascii="OpenSymbol" w:eastAsia="OpenSymbol" w:hAnsi="OpenSymbol" w:cs="OpenSymbol"/>
    </w:rPr>
  </w:style>
  <w:style w:type="character" w:customStyle="1" w:styleId="WWCharLFO81LVL1">
    <w:name w:val="WW_CharLFO81LVL1"/>
    <w:qFormat/>
    <w:rPr>
      <w:rFonts w:ascii="OpenSymbol" w:eastAsia="OpenSymbol" w:hAnsi="OpenSymbol" w:cs="OpenSymbol"/>
    </w:rPr>
  </w:style>
  <w:style w:type="character" w:customStyle="1" w:styleId="WWCharLFO81LVL2">
    <w:name w:val="WW_CharLFO81LVL2"/>
    <w:qFormat/>
    <w:rPr>
      <w:rFonts w:ascii="OpenSymbol" w:eastAsia="OpenSymbol" w:hAnsi="OpenSymbol" w:cs="OpenSymbol"/>
    </w:rPr>
  </w:style>
  <w:style w:type="character" w:customStyle="1" w:styleId="WWCharLFO81LVL3">
    <w:name w:val="WW_CharLFO81LVL3"/>
    <w:qFormat/>
    <w:rPr>
      <w:rFonts w:ascii="OpenSymbol" w:eastAsia="OpenSymbol" w:hAnsi="OpenSymbol" w:cs="OpenSymbol"/>
    </w:rPr>
  </w:style>
  <w:style w:type="character" w:customStyle="1" w:styleId="WWCharLFO81LVL4">
    <w:name w:val="WW_CharLFO81LVL4"/>
    <w:qFormat/>
    <w:rPr>
      <w:rFonts w:ascii="OpenSymbol" w:eastAsia="OpenSymbol" w:hAnsi="OpenSymbol" w:cs="OpenSymbol"/>
    </w:rPr>
  </w:style>
  <w:style w:type="character" w:customStyle="1" w:styleId="WWCharLFO81LVL5">
    <w:name w:val="WW_CharLFO81LVL5"/>
    <w:qFormat/>
    <w:rPr>
      <w:rFonts w:ascii="OpenSymbol" w:eastAsia="OpenSymbol" w:hAnsi="OpenSymbol" w:cs="OpenSymbol"/>
    </w:rPr>
  </w:style>
  <w:style w:type="character" w:customStyle="1" w:styleId="WWCharLFO81LVL6">
    <w:name w:val="WW_CharLFO81LVL6"/>
    <w:qFormat/>
    <w:rPr>
      <w:rFonts w:ascii="OpenSymbol" w:eastAsia="OpenSymbol" w:hAnsi="OpenSymbol" w:cs="OpenSymbol"/>
    </w:rPr>
  </w:style>
  <w:style w:type="character" w:customStyle="1" w:styleId="WWCharLFO81LVL7">
    <w:name w:val="WW_CharLFO81LVL7"/>
    <w:qFormat/>
    <w:rPr>
      <w:rFonts w:ascii="OpenSymbol" w:eastAsia="OpenSymbol" w:hAnsi="OpenSymbol" w:cs="OpenSymbol"/>
    </w:rPr>
  </w:style>
  <w:style w:type="character" w:customStyle="1" w:styleId="WWCharLFO81LVL8">
    <w:name w:val="WW_CharLFO81LVL8"/>
    <w:qFormat/>
    <w:rPr>
      <w:rFonts w:ascii="OpenSymbol" w:eastAsia="OpenSymbol" w:hAnsi="OpenSymbol" w:cs="OpenSymbol"/>
    </w:rPr>
  </w:style>
  <w:style w:type="character" w:customStyle="1" w:styleId="WWCharLFO81LVL9">
    <w:name w:val="WW_CharLFO81LVL9"/>
    <w:qFormat/>
    <w:rPr>
      <w:rFonts w:ascii="OpenSymbol" w:eastAsia="OpenSymbol" w:hAnsi="OpenSymbol" w:cs="OpenSymbol"/>
    </w:rPr>
  </w:style>
  <w:style w:type="character" w:customStyle="1" w:styleId="WWCharLFO82LVL1">
    <w:name w:val="WW_CharLFO82LVL1"/>
    <w:qFormat/>
    <w:rPr>
      <w:rFonts w:ascii="OpenSymbol" w:eastAsia="OpenSymbol" w:hAnsi="OpenSymbol" w:cs="OpenSymbol"/>
    </w:rPr>
  </w:style>
  <w:style w:type="character" w:customStyle="1" w:styleId="WWCharLFO82LVL2">
    <w:name w:val="WW_CharLFO82LVL2"/>
    <w:qFormat/>
    <w:rPr>
      <w:rFonts w:ascii="OpenSymbol" w:eastAsia="OpenSymbol" w:hAnsi="OpenSymbol" w:cs="OpenSymbol"/>
    </w:rPr>
  </w:style>
  <w:style w:type="character" w:customStyle="1" w:styleId="WWCharLFO82LVL3">
    <w:name w:val="WW_CharLFO82LVL3"/>
    <w:qFormat/>
    <w:rPr>
      <w:rFonts w:ascii="OpenSymbol" w:eastAsia="OpenSymbol" w:hAnsi="OpenSymbol" w:cs="OpenSymbol"/>
    </w:rPr>
  </w:style>
  <w:style w:type="character" w:customStyle="1" w:styleId="WWCharLFO82LVL4">
    <w:name w:val="WW_CharLFO82LVL4"/>
    <w:qFormat/>
    <w:rPr>
      <w:rFonts w:ascii="OpenSymbol" w:eastAsia="OpenSymbol" w:hAnsi="OpenSymbol" w:cs="OpenSymbol"/>
    </w:rPr>
  </w:style>
  <w:style w:type="character" w:customStyle="1" w:styleId="WWCharLFO82LVL5">
    <w:name w:val="WW_CharLFO82LVL5"/>
    <w:qFormat/>
    <w:rPr>
      <w:rFonts w:ascii="OpenSymbol" w:eastAsia="OpenSymbol" w:hAnsi="OpenSymbol" w:cs="OpenSymbol"/>
    </w:rPr>
  </w:style>
  <w:style w:type="character" w:customStyle="1" w:styleId="WWCharLFO82LVL6">
    <w:name w:val="WW_CharLFO82LVL6"/>
    <w:qFormat/>
    <w:rPr>
      <w:rFonts w:ascii="OpenSymbol" w:eastAsia="OpenSymbol" w:hAnsi="OpenSymbol" w:cs="OpenSymbol"/>
    </w:rPr>
  </w:style>
  <w:style w:type="character" w:customStyle="1" w:styleId="WWCharLFO82LVL7">
    <w:name w:val="WW_CharLFO82LVL7"/>
    <w:qFormat/>
    <w:rPr>
      <w:rFonts w:ascii="OpenSymbol" w:eastAsia="OpenSymbol" w:hAnsi="OpenSymbol" w:cs="OpenSymbol"/>
    </w:rPr>
  </w:style>
  <w:style w:type="character" w:customStyle="1" w:styleId="WWCharLFO82LVL8">
    <w:name w:val="WW_CharLFO82LVL8"/>
    <w:qFormat/>
    <w:rPr>
      <w:rFonts w:ascii="OpenSymbol" w:eastAsia="OpenSymbol" w:hAnsi="OpenSymbol" w:cs="OpenSymbol"/>
    </w:rPr>
  </w:style>
  <w:style w:type="character" w:customStyle="1" w:styleId="WWCharLFO82LVL9">
    <w:name w:val="WW_CharLFO82LVL9"/>
    <w:qFormat/>
    <w:rPr>
      <w:rFonts w:ascii="OpenSymbol" w:eastAsia="OpenSymbol" w:hAnsi="OpenSymbol" w:cs="OpenSymbol"/>
    </w:rPr>
  </w:style>
  <w:style w:type="character" w:customStyle="1" w:styleId="WWCharLFO83LVL1">
    <w:name w:val="WW_CharLFO83LVL1"/>
    <w:qFormat/>
    <w:rPr>
      <w:rFonts w:ascii="OpenSymbol" w:eastAsia="OpenSymbol" w:hAnsi="OpenSymbol" w:cs="OpenSymbol"/>
    </w:rPr>
  </w:style>
  <w:style w:type="character" w:customStyle="1" w:styleId="WWCharLFO83LVL2">
    <w:name w:val="WW_CharLFO83LVL2"/>
    <w:qFormat/>
    <w:rPr>
      <w:rFonts w:ascii="OpenSymbol" w:eastAsia="OpenSymbol" w:hAnsi="OpenSymbol" w:cs="OpenSymbol"/>
    </w:rPr>
  </w:style>
  <w:style w:type="character" w:customStyle="1" w:styleId="WWCharLFO83LVL3">
    <w:name w:val="WW_CharLFO83LVL3"/>
    <w:qFormat/>
    <w:rPr>
      <w:rFonts w:ascii="OpenSymbol" w:eastAsia="OpenSymbol" w:hAnsi="OpenSymbol" w:cs="OpenSymbol"/>
    </w:rPr>
  </w:style>
  <w:style w:type="character" w:customStyle="1" w:styleId="WWCharLFO83LVL4">
    <w:name w:val="WW_CharLFO83LVL4"/>
    <w:qFormat/>
    <w:rPr>
      <w:rFonts w:ascii="OpenSymbol" w:eastAsia="OpenSymbol" w:hAnsi="OpenSymbol" w:cs="OpenSymbol"/>
    </w:rPr>
  </w:style>
  <w:style w:type="character" w:customStyle="1" w:styleId="WWCharLFO83LVL5">
    <w:name w:val="WW_CharLFO83LVL5"/>
    <w:qFormat/>
    <w:rPr>
      <w:rFonts w:ascii="OpenSymbol" w:eastAsia="OpenSymbol" w:hAnsi="OpenSymbol" w:cs="OpenSymbol"/>
    </w:rPr>
  </w:style>
  <w:style w:type="character" w:customStyle="1" w:styleId="WWCharLFO83LVL6">
    <w:name w:val="WW_CharLFO83LVL6"/>
    <w:qFormat/>
    <w:rPr>
      <w:rFonts w:ascii="OpenSymbol" w:eastAsia="OpenSymbol" w:hAnsi="OpenSymbol" w:cs="OpenSymbol"/>
    </w:rPr>
  </w:style>
  <w:style w:type="character" w:customStyle="1" w:styleId="WWCharLFO83LVL7">
    <w:name w:val="WW_CharLFO83LVL7"/>
    <w:qFormat/>
    <w:rPr>
      <w:rFonts w:ascii="OpenSymbol" w:eastAsia="OpenSymbol" w:hAnsi="OpenSymbol" w:cs="OpenSymbol"/>
    </w:rPr>
  </w:style>
  <w:style w:type="character" w:customStyle="1" w:styleId="WWCharLFO83LVL8">
    <w:name w:val="WW_CharLFO83LVL8"/>
    <w:qFormat/>
    <w:rPr>
      <w:rFonts w:ascii="OpenSymbol" w:eastAsia="OpenSymbol" w:hAnsi="OpenSymbol" w:cs="OpenSymbol"/>
    </w:rPr>
  </w:style>
  <w:style w:type="character" w:customStyle="1" w:styleId="WWCharLFO83LVL9">
    <w:name w:val="WW_CharLFO83LVL9"/>
    <w:qFormat/>
    <w:rPr>
      <w:rFonts w:ascii="OpenSymbol" w:eastAsia="OpenSymbol" w:hAnsi="OpenSymbol" w:cs="OpenSymbol"/>
    </w:rPr>
  </w:style>
  <w:style w:type="character" w:customStyle="1" w:styleId="WWCharLFO84LVL1">
    <w:name w:val="WW_CharLFO84LVL1"/>
    <w:qFormat/>
    <w:rPr>
      <w:rFonts w:ascii="OpenSymbol" w:eastAsia="OpenSymbol" w:hAnsi="OpenSymbol" w:cs="OpenSymbol"/>
    </w:rPr>
  </w:style>
  <w:style w:type="character" w:customStyle="1" w:styleId="WWCharLFO84LVL2">
    <w:name w:val="WW_CharLFO84LVL2"/>
    <w:qFormat/>
    <w:rPr>
      <w:rFonts w:ascii="OpenSymbol" w:eastAsia="OpenSymbol" w:hAnsi="OpenSymbol" w:cs="OpenSymbol"/>
    </w:rPr>
  </w:style>
  <w:style w:type="character" w:customStyle="1" w:styleId="WWCharLFO84LVL3">
    <w:name w:val="WW_CharLFO84LVL3"/>
    <w:qFormat/>
    <w:rPr>
      <w:rFonts w:ascii="OpenSymbol" w:eastAsia="OpenSymbol" w:hAnsi="OpenSymbol" w:cs="OpenSymbol"/>
    </w:rPr>
  </w:style>
  <w:style w:type="character" w:customStyle="1" w:styleId="WWCharLFO84LVL4">
    <w:name w:val="WW_CharLFO84LVL4"/>
    <w:qFormat/>
    <w:rPr>
      <w:rFonts w:ascii="OpenSymbol" w:eastAsia="OpenSymbol" w:hAnsi="OpenSymbol" w:cs="OpenSymbol"/>
    </w:rPr>
  </w:style>
  <w:style w:type="character" w:customStyle="1" w:styleId="WWCharLFO84LVL5">
    <w:name w:val="WW_CharLFO84LVL5"/>
    <w:qFormat/>
    <w:rPr>
      <w:rFonts w:ascii="OpenSymbol" w:eastAsia="OpenSymbol" w:hAnsi="OpenSymbol" w:cs="OpenSymbol"/>
    </w:rPr>
  </w:style>
  <w:style w:type="character" w:customStyle="1" w:styleId="WWCharLFO84LVL6">
    <w:name w:val="WW_CharLFO84LVL6"/>
    <w:qFormat/>
    <w:rPr>
      <w:rFonts w:ascii="OpenSymbol" w:eastAsia="OpenSymbol" w:hAnsi="OpenSymbol" w:cs="OpenSymbol"/>
    </w:rPr>
  </w:style>
  <w:style w:type="character" w:customStyle="1" w:styleId="WWCharLFO84LVL7">
    <w:name w:val="WW_CharLFO84LVL7"/>
    <w:qFormat/>
    <w:rPr>
      <w:rFonts w:ascii="OpenSymbol" w:eastAsia="OpenSymbol" w:hAnsi="OpenSymbol" w:cs="OpenSymbol"/>
    </w:rPr>
  </w:style>
  <w:style w:type="character" w:customStyle="1" w:styleId="WWCharLFO84LVL8">
    <w:name w:val="WW_CharLFO84LVL8"/>
    <w:qFormat/>
    <w:rPr>
      <w:rFonts w:ascii="OpenSymbol" w:eastAsia="OpenSymbol" w:hAnsi="OpenSymbol" w:cs="OpenSymbol"/>
    </w:rPr>
  </w:style>
  <w:style w:type="character" w:customStyle="1" w:styleId="WWCharLFO84LVL9">
    <w:name w:val="WW_CharLFO84LVL9"/>
    <w:qFormat/>
    <w:rPr>
      <w:rFonts w:ascii="OpenSymbol" w:eastAsia="OpenSymbol" w:hAnsi="OpenSymbol" w:cs="OpenSymbol"/>
    </w:rPr>
  </w:style>
  <w:style w:type="character" w:customStyle="1" w:styleId="WWCharLFO85LVL1">
    <w:name w:val="WW_CharLFO85LVL1"/>
    <w:qFormat/>
    <w:rPr>
      <w:rFonts w:ascii="OpenSymbol" w:eastAsia="OpenSymbol" w:hAnsi="OpenSymbol" w:cs="OpenSymbol"/>
    </w:rPr>
  </w:style>
  <w:style w:type="character" w:customStyle="1" w:styleId="WWCharLFO85LVL2">
    <w:name w:val="WW_CharLFO85LVL2"/>
    <w:qFormat/>
    <w:rPr>
      <w:rFonts w:ascii="OpenSymbol" w:eastAsia="OpenSymbol" w:hAnsi="OpenSymbol" w:cs="OpenSymbol"/>
    </w:rPr>
  </w:style>
  <w:style w:type="character" w:customStyle="1" w:styleId="WWCharLFO85LVL3">
    <w:name w:val="WW_CharLFO85LVL3"/>
    <w:qFormat/>
    <w:rPr>
      <w:rFonts w:ascii="OpenSymbol" w:eastAsia="OpenSymbol" w:hAnsi="OpenSymbol" w:cs="OpenSymbol"/>
    </w:rPr>
  </w:style>
  <w:style w:type="character" w:customStyle="1" w:styleId="WWCharLFO85LVL4">
    <w:name w:val="WW_CharLFO85LVL4"/>
    <w:qFormat/>
    <w:rPr>
      <w:rFonts w:ascii="OpenSymbol" w:eastAsia="OpenSymbol" w:hAnsi="OpenSymbol" w:cs="OpenSymbol"/>
    </w:rPr>
  </w:style>
  <w:style w:type="character" w:customStyle="1" w:styleId="WWCharLFO85LVL5">
    <w:name w:val="WW_CharLFO85LVL5"/>
    <w:qFormat/>
    <w:rPr>
      <w:rFonts w:ascii="OpenSymbol" w:eastAsia="OpenSymbol" w:hAnsi="OpenSymbol" w:cs="OpenSymbol"/>
    </w:rPr>
  </w:style>
  <w:style w:type="character" w:customStyle="1" w:styleId="WWCharLFO85LVL6">
    <w:name w:val="WW_CharLFO85LVL6"/>
    <w:qFormat/>
    <w:rPr>
      <w:rFonts w:ascii="OpenSymbol" w:eastAsia="OpenSymbol" w:hAnsi="OpenSymbol" w:cs="OpenSymbol"/>
    </w:rPr>
  </w:style>
  <w:style w:type="character" w:customStyle="1" w:styleId="WWCharLFO85LVL7">
    <w:name w:val="WW_CharLFO85LVL7"/>
    <w:qFormat/>
    <w:rPr>
      <w:rFonts w:ascii="OpenSymbol" w:eastAsia="OpenSymbol" w:hAnsi="OpenSymbol" w:cs="OpenSymbol"/>
    </w:rPr>
  </w:style>
  <w:style w:type="character" w:customStyle="1" w:styleId="WWCharLFO85LVL8">
    <w:name w:val="WW_CharLFO85LVL8"/>
    <w:qFormat/>
    <w:rPr>
      <w:rFonts w:ascii="OpenSymbol" w:eastAsia="OpenSymbol" w:hAnsi="OpenSymbol" w:cs="OpenSymbol"/>
    </w:rPr>
  </w:style>
  <w:style w:type="character" w:customStyle="1" w:styleId="WWCharLFO85LVL9">
    <w:name w:val="WW_CharLFO85LVL9"/>
    <w:qFormat/>
    <w:rPr>
      <w:rFonts w:ascii="OpenSymbol" w:eastAsia="OpenSymbol" w:hAnsi="OpenSymbol" w:cs="OpenSymbol"/>
    </w:rPr>
  </w:style>
  <w:style w:type="character" w:customStyle="1" w:styleId="WWCharLFO86LVL1">
    <w:name w:val="WW_CharLFO86LVL1"/>
    <w:qFormat/>
    <w:rPr>
      <w:rFonts w:ascii="OpenSymbol" w:eastAsia="OpenSymbol" w:hAnsi="OpenSymbol" w:cs="OpenSymbol"/>
    </w:rPr>
  </w:style>
  <w:style w:type="character" w:customStyle="1" w:styleId="WWCharLFO86LVL2">
    <w:name w:val="WW_CharLFO86LVL2"/>
    <w:qFormat/>
    <w:rPr>
      <w:rFonts w:ascii="OpenSymbol" w:eastAsia="OpenSymbol" w:hAnsi="OpenSymbol" w:cs="OpenSymbol"/>
    </w:rPr>
  </w:style>
  <w:style w:type="character" w:customStyle="1" w:styleId="WWCharLFO86LVL3">
    <w:name w:val="WW_CharLFO86LVL3"/>
    <w:qFormat/>
    <w:rPr>
      <w:rFonts w:ascii="OpenSymbol" w:eastAsia="OpenSymbol" w:hAnsi="OpenSymbol" w:cs="OpenSymbol"/>
    </w:rPr>
  </w:style>
  <w:style w:type="character" w:customStyle="1" w:styleId="WWCharLFO86LVL4">
    <w:name w:val="WW_CharLFO86LVL4"/>
    <w:qFormat/>
    <w:rPr>
      <w:rFonts w:ascii="OpenSymbol" w:eastAsia="OpenSymbol" w:hAnsi="OpenSymbol" w:cs="OpenSymbol"/>
    </w:rPr>
  </w:style>
  <w:style w:type="character" w:customStyle="1" w:styleId="WWCharLFO86LVL5">
    <w:name w:val="WW_CharLFO86LVL5"/>
    <w:qFormat/>
    <w:rPr>
      <w:rFonts w:ascii="OpenSymbol" w:eastAsia="OpenSymbol" w:hAnsi="OpenSymbol" w:cs="OpenSymbol"/>
    </w:rPr>
  </w:style>
  <w:style w:type="character" w:customStyle="1" w:styleId="WWCharLFO86LVL6">
    <w:name w:val="WW_CharLFO86LVL6"/>
    <w:qFormat/>
    <w:rPr>
      <w:rFonts w:ascii="OpenSymbol" w:eastAsia="OpenSymbol" w:hAnsi="OpenSymbol" w:cs="OpenSymbol"/>
    </w:rPr>
  </w:style>
  <w:style w:type="character" w:customStyle="1" w:styleId="WWCharLFO86LVL7">
    <w:name w:val="WW_CharLFO86LVL7"/>
    <w:qFormat/>
    <w:rPr>
      <w:rFonts w:ascii="OpenSymbol" w:eastAsia="OpenSymbol" w:hAnsi="OpenSymbol" w:cs="OpenSymbol"/>
    </w:rPr>
  </w:style>
  <w:style w:type="character" w:customStyle="1" w:styleId="WWCharLFO86LVL8">
    <w:name w:val="WW_CharLFO86LVL8"/>
    <w:qFormat/>
    <w:rPr>
      <w:rFonts w:ascii="OpenSymbol" w:eastAsia="OpenSymbol" w:hAnsi="OpenSymbol" w:cs="OpenSymbol"/>
    </w:rPr>
  </w:style>
  <w:style w:type="character" w:customStyle="1" w:styleId="WWCharLFO86LVL9">
    <w:name w:val="WW_CharLFO86LVL9"/>
    <w:qFormat/>
    <w:rPr>
      <w:rFonts w:ascii="OpenSymbol" w:eastAsia="OpenSymbol" w:hAnsi="OpenSymbol" w:cs="OpenSymbol"/>
    </w:rPr>
  </w:style>
  <w:style w:type="character" w:customStyle="1" w:styleId="WWCharLFO87LVL1">
    <w:name w:val="WW_CharLFO87LVL1"/>
    <w:qFormat/>
    <w:rPr>
      <w:rFonts w:ascii="OpenSymbol" w:eastAsia="OpenSymbol" w:hAnsi="OpenSymbol" w:cs="OpenSymbol"/>
    </w:rPr>
  </w:style>
  <w:style w:type="character" w:customStyle="1" w:styleId="WWCharLFO87LVL2">
    <w:name w:val="WW_CharLFO87LVL2"/>
    <w:qFormat/>
    <w:rPr>
      <w:rFonts w:ascii="OpenSymbol" w:eastAsia="OpenSymbol" w:hAnsi="OpenSymbol" w:cs="OpenSymbol"/>
    </w:rPr>
  </w:style>
  <w:style w:type="character" w:customStyle="1" w:styleId="WWCharLFO87LVL3">
    <w:name w:val="WW_CharLFO87LVL3"/>
    <w:qFormat/>
    <w:rPr>
      <w:rFonts w:ascii="OpenSymbol" w:eastAsia="OpenSymbol" w:hAnsi="OpenSymbol" w:cs="OpenSymbol"/>
    </w:rPr>
  </w:style>
  <w:style w:type="character" w:customStyle="1" w:styleId="WWCharLFO87LVL4">
    <w:name w:val="WW_CharLFO87LVL4"/>
    <w:qFormat/>
    <w:rPr>
      <w:rFonts w:ascii="OpenSymbol" w:eastAsia="OpenSymbol" w:hAnsi="OpenSymbol" w:cs="OpenSymbol"/>
    </w:rPr>
  </w:style>
  <w:style w:type="character" w:customStyle="1" w:styleId="WWCharLFO87LVL5">
    <w:name w:val="WW_CharLFO87LVL5"/>
    <w:qFormat/>
    <w:rPr>
      <w:rFonts w:ascii="OpenSymbol" w:eastAsia="OpenSymbol" w:hAnsi="OpenSymbol" w:cs="OpenSymbol"/>
    </w:rPr>
  </w:style>
  <w:style w:type="character" w:customStyle="1" w:styleId="WWCharLFO87LVL6">
    <w:name w:val="WW_CharLFO87LVL6"/>
    <w:qFormat/>
    <w:rPr>
      <w:rFonts w:ascii="OpenSymbol" w:eastAsia="OpenSymbol" w:hAnsi="OpenSymbol" w:cs="OpenSymbol"/>
    </w:rPr>
  </w:style>
  <w:style w:type="character" w:customStyle="1" w:styleId="WWCharLFO87LVL7">
    <w:name w:val="WW_CharLFO87LVL7"/>
    <w:qFormat/>
    <w:rPr>
      <w:rFonts w:ascii="OpenSymbol" w:eastAsia="OpenSymbol" w:hAnsi="OpenSymbol" w:cs="OpenSymbol"/>
    </w:rPr>
  </w:style>
  <w:style w:type="character" w:customStyle="1" w:styleId="WWCharLFO87LVL8">
    <w:name w:val="WW_CharLFO87LVL8"/>
    <w:qFormat/>
    <w:rPr>
      <w:rFonts w:ascii="OpenSymbol" w:eastAsia="OpenSymbol" w:hAnsi="OpenSymbol" w:cs="OpenSymbol"/>
    </w:rPr>
  </w:style>
  <w:style w:type="character" w:customStyle="1" w:styleId="WWCharLFO87LVL9">
    <w:name w:val="WW_CharLFO87LVL9"/>
    <w:qFormat/>
    <w:rPr>
      <w:rFonts w:ascii="OpenSymbol" w:eastAsia="OpenSymbol" w:hAnsi="OpenSymbol" w:cs="OpenSymbol"/>
    </w:rPr>
  </w:style>
  <w:style w:type="character" w:customStyle="1" w:styleId="WWCharLFO88LVL1">
    <w:name w:val="WW_CharLFO88LVL1"/>
    <w:qFormat/>
    <w:rPr>
      <w:rFonts w:ascii="OpenSymbol" w:eastAsia="OpenSymbol" w:hAnsi="OpenSymbol" w:cs="OpenSymbol"/>
    </w:rPr>
  </w:style>
  <w:style w:type="character" w:customStyle="1" w:styleId="WWCharLFO88LVL2">
    <w:name w:val="WW_CharLFO88LVL2"/>
    <w:qFormat/>
    <w:rPr>
      <w:rFonts w:ascii="OpenSymbol" w:eastAsia="OpenSymbol" w:hAnsi="OpenSymbol" w:cs="OpenSymbol"/>
    </w:rPr>
  </w:style>
  <w:style w:type="character" w:customStyle="1" w:styleId="WWCharLFO88LVL3">
    <w:name w:val="WW_CharLFO88LVL3"/>
    <w:qFormat/>
    <w:rPr>
      <w:rFonts w:ascii="OpenSymbol" w:eastAsia="OpenSymbol" w:hAnsi="OpenSymbol" w:cs="OpenSymbol"/>
    </w:rPr>
  </w:style>
  <w:style w:type="character" w:customStyle="1" w:styleId="WWCharLFO88LVL4">
    <w:name w:val="WW_CharLFO88LVL4"/>
    <w:qFormat/>
    <w:rPr>
      <w:rFonts w:ascii="OpenSymbol" w:eastAsia="OpenSymbol" w:hAnsi="OpenSymbol" w:cs="OpenSymbol"/>
    </w:rPr>
  </w:style>
  <w:style w:type="character" w:customStyle="1" w:styleId="WWCharLFO88LVL5">
    <w:name w:val="WW_CharLFO88LVL5"/>
    <w:qFormat/>
    <w:rPr>
      <w:rFonts w:ascii="OpenSymbol" w:eastAsia="OpenSymbol" w:hAnsi="OpenSymbol" w:cs="OpenSymbol"/>
    </w:rPr>
  </w:style>
  <w:style w:type="character" w:customStyle="1" w:styleId="WWCharLFO88LVL6">
    <w:name w:val="WW_CharLFO88LVL6"/>
    <w:qFormat/>
    <w:rPr>
      <w:rFonts w:ascii="OpenSymbol" w:eastAsia="OpenSymbol" w:hAnsi="OpenSymbol" w:cs="OpenSymbol"/>
    </w:rPr>
  </w:style>
  <w:style w:type="character" w:customStyle="1" w:styleId="WWCharLFO88LVL7">
    <w:name w:val="WW_CharLFO88LVL7"/>
    <w:qFormat/>
    <w:rPr>
      <w:rFonts w:ascii="OpenSymbol" w:eastAsia="OpenSymbol" w:hAnsi="OpenSymbol" w:cs="OpenSymbol"/>
    </w:rPr>
  </w:style>
  <w:style w:type="character" w:customStyle="1" w:styleId="WWCharLFO88LVL8">
    <w:name w:val="WW_CharLFO88LVL8"/>
    <w:qFormat/>
    <w:rPr>
      <w:rFonts w:ascii="OpenSymbol" w:eastAsia="OpenSymbol" w:hAnsi="OpenSymbol" w:cs="OpenSymbol"/>
    </w:rPr>
  </w:style>
  <w:style w:type="character" w:customStyle="1" w:styleId="WWCharLFO88LVL9">
    <w:name w:val="WW_CharLFO88LVL9"/>
    <w:qFormat/>
    <w:rPr>
      <w:rFonts w:ascii="OpenSymbol" w:eastAsia="OpenSymbol" w:hAnsi="OpenSymbol" w:cs="OpenSymbol"/>
    </w:rPr>
  </w:style>
  <w:style w:type="character" w:customStyle="1" w:styleId="WWCharLFO89LVL1">
    <w:name w:val="WW_CharLFO89LVL1"/>
    <w:qFormat/>
    <w:rPr>
      <w:rFonts w:ascii="OpenSymbol" w:eastAsia="OpenSymbol" w:hAnsi="OpenSymbol" w:cs="OpenSymbol"/>
    </w:rPr>
  </w:style>
  <w:style w:type="character" w:customStyle="1" w:styleId="WWCharLFO89LVL2">
    <w:name w:val="WW_CharLFO89LVL2"/>
    <w:qFormat/>
    <w:rPr>
      <w:rFonts w:ascii="OpenSymbol" w:eastAsia="OpenSymbol" w:hAnsi="OpenSymbol" w:cs="OpenSymbol"/>
    </w:rPr>
  </w:style>
  <w:style w:type="character" w:customStyle="1" w:styleId="WWCharLFO89LVL3">
    <w:name w:val="WW_CharLFO89LVL3"/>
    <w:qFormat/>
    <w:rPr>
      <w:rFonts w:ascii="OpenSymbol" w:eastAsia="OpenSymbol" w:hAnsi="OpenSymbol" w:cs="OpenSymbol"/>
    </w:rPr>
  </w:style>
  <w:style w:type="character" w:customStyle="1" w:styleId="WWCharLFO89LVL4">
    <w:name w:val="WW_CharLFO89LVL4"/>
    <w:qFormat/>
    <w:rPr>
      <w:rFonts w:ascii="OpenSymbol" w:eastAsia="OpenSymbol" w:hAnsi="OpenSymbol" w:cs="OpenSymbol"/>
    </w:rPr>
  </w:style>
  <w:style w:type="character" w:customStyle="1" w:styleId="WWCharLFO89LVL5">
    <w:name w:val="WW_CharLFO89LVL5"/>
    <w:qFormat/>
    <w:rPr>
      <w:rFonts w:ascii="OpenSymbol" w:eastAsia="OpenSymbol" w:hAnsi="OpenSymbol" w:cs="OpenSymbol"/>
    </w:rPr>
  </w:style>
  <w:style w:type="character" w:customStyle="1" w:styleId="WWCharLFO89LVL6">
    <w:name w:val="WW_CharLFO89LVL6"/>
    <w:qFormat/>
    <w:rPr>
      <w:rFonts w:ascii="OpenSymbol" w:eastAsia="OpenSymbol" w:hAnsi="OpenSymbol" w:cs="OpenSymbol"/>
    </w:rPr>
  </w:style>
  <w:style w:type="character" w:customStyle="1" w:styleId="WWCharLFO89LVL7">
    <w:name w:val="WW_CharLFO89LVL7"/>
    <w:qFormat/>
    <w:rPr>
      <w:rFonts w:ascii="OpenSymbol" w:eastAsia="OpenSymbol" w:hAnsi="OpenSymbol" w:cs="OpenSymbol"/>
    </w:rPr>
  </w:style>
  <w:style w:type="character" w:customStyle="1" w:styleId="WWCharLFO89LVL8">
    <w:name w:val="WW_CharLFO89LVL8"/>
    <w:qFormat/>
    <w:rPr>
      <w:rFonts w:ascii="OpenSymbol" w:eastAsia="OpenSymbol" w:hAnsi="OpenSymbol" w:cs="OpenSymbol"/>
    </w:rPr>
  </w:style>
  <w:style w:type="character" w:customStyle="1" w:styleId="WWCharLFO89LVL9">
    <w:name w:val="WW_CharLFO89LVL9"/>
    <w:qFormat/>
    <w:rPr>
      <w:rFonts w:ascii="OpenSymbol" w:eastAsia="OpenSymbol" w:hAnsi="OpenSymbol" w:cs="OpenSymbol"/>
    </w:rPr>
  </w:style>
  <w:style w:type="character" w:customStyle="1" w:styleId="WWCharLFO90LVL1">
    <w:name w:val="WW_CharLFO90LVL1"/>
    <w:qFormat/>
    <w:rPr>
      <w:rFonts w:ascii="OpenSymbol" w:eastAsia="OpenSymbol" w:hAnsi="OpenSymbol" w:cs="OpenSymbol"/>
    </w:rPr>
  </w:style>
  <w:style w:type="character" w:customStyle="1" w:styleId="WWCharLFO90LVL2">
    <w:name w:val="WW_CharLFO90LVL2"/>
    <w:qFormat/>
    <w:rPr>
      <w:rFonts w:ascii="OpenSymbol" w:eastAsia="OpenSymbol" w:hAnsi="OpenSymbol" w:cs="OpenSymbol"/>
    </w:rPr>
  </w:style>
  <w:style w:type="character" w:customStyle="1" w:styleId="WWCharLFO90LVL3">
    <w:name w:val="WW_CharLFO90LVL3"/>
    <w:qFormat/>
    <w:rPr>
      <w:rFonts w:ascii="OpenSymbol" w:eastAsia="OpenSymbol" w:hAnsi="OpenSymbol" w:cs="OpenSymbol"/>
    </w:rPr>
  </w:style>
  <w:style w:type="character" w:customStyle="1" w:styleId="WWCharLFO90LVL4">
    <w:name w:val="WW_CharLFO90LVL4"/>
    <w:qFormat/>
    <w:rPr>
      <w:rFonts w:ascii="OpenSymbol" w:eastAsia="OpenSymbol" w:hAnsi="OpenSymbol" w:cs="OpenSymbol"/>
    </w:rPr>
  </w:style>
  <w:style w:type="character" w:customStyle="1" w:styleId="WWCharLFO90LVL5">
    <w:name w:val="WW_CharLFO90LVL5"/>
    <w:qFormat/>
    <w:rPr>
      <w:rFonts w:ascii="OpenSymbol" w:eastAsia="OpenSymbol" w:hAnsi="OpenSymbol" w:cs="OpenSymbol"/>
    </w:rPr>
  </w:style>
  <w:style w:type="character" w:customStyle="1" w:styleId="WWCharLFO90LVL6">
    <w:name w:val="WW_CharLFO90LVL6"/>
    <w:qFormat/>
    <w:rPr>
      <w:rFonts w:ascii="OpenSymbol" w:eastAsia="OpenSymbol" w:hAnsi="OpenSymbol" w:cs="OpenSymbol"/>
    </w:rPr>
  </w:style>
  <w:style w:type="character" w:customStyle="1" w:styleId="WWCharLFO90LVL7">
    <w:name w:val="WW_CharLFO90LVL7"/>
    <w:qFormat/>
    <w:rPr>
      <w:rFonts w:ascii="OpenSymbol" w:eastAsia="OpenSymbol" w:hAnsi="OpenSymbol" w:cs="OpenSymbol"/>
    </w:rPr>
  </w:style>
  <w:style w:type="character" w:customStyle="1" w:styleId="WWCharLFO90LVL8">
    <w:name w:val="WW_CharLFO90LVL8"/>
    <w:qFormat/>
    <w:rPr>
      <w:rFonts w:ascii="OpenSymbol" w:eastAsia="OpenSymbol" w:hAnsi="OpenSymbol" w:cs="OpenSymbol"/>
    </w:rPr>
  </w:style>
  <w:style w:type="character" w:customStyle="1" w:styleId="WWCharLFO90LVL9">
    <w:name w:val="WW_CharLFO90LVL9"/>
    <w:qFormat/>
    <w:rPr>
      <w:rFonts w:ascii="OpenSymbol" w:eastAsia="OpenSymbol" w:hAnsi="OpenSymbol" w:cs="OpenSymbol"/>
    </w:rPr>
  </w:style>
  <w:style w:type="character" w:customStyle="1" w:styleId="WWCharLFO91LVL1">
    <w:name w:val="WW_CharLFO91LVL1"/>
    <w:qFormat/>
    <w:rPr>
      <w:rFonts w:ascii="OpenSymbol" w:eastAsia="OpenSymbol" w:hAnsi="OpenSymbol" w:cs="OpenSymbol"/>
    </w:rPr>
  </w:style>
  <w:style w:type="character" w:customStyle="1" w:styleId="WWCharLFO91LVL2">
    <w:name w:val="WW_CharLFO91LVL2"/>
    <w:qFormat/>
    <w:rPr>
      <w:rFonts w:ascii="OpenSymbol" w:eastAsia="OpenSymbol" w:hAnsi="OpenSymbol" w:cs="OpenSymbol"/>
    </w:rPr>
  </w:style>
  <w:style w:type="character" w:customStyle="1" w:styleId="WWCharLFO91LVL3">
    <w:name w:val="WW_CharLFO91LVL3"/>
    <w:qFormat/>
    <w:rPr>
      <w:rFonts w:ascii="OpenSymbol" w:eastAsia="OpenSymbol" w:hAnsi="OpenSymbol" w:cs="OpenSymbol"/>
    </w:rPr>
  </w:style>
  <w:style w:type="character" w:customStyle="1" w:styleId="WWCharLFO91LVL4">
    <w:name w:val="WW_CharLFO91LVL4"/>
    <w:qFormat/>
    <w:rPr>
      <w:rFonts w:ascii="OpenSymbol" w:eastAsia="OpenSymbol" w:hAnsi="OpenSymbol" w:cs="OpenSymbol"/>
    </w:rPr>
  </w:style>
  <w:style w:type="character" w:customStyle="1" w:styleId="WWCharLFO91LVL5">
    <w:name w:val="WW_CharLFO91LVL5"/>
    <w:qFormat/>
    <w:rPr>
      <w:rFonts w:ascii="OpenSymbol" w:eastAsia="OpenSymbol" w:hAnsi="OpenSymbol" w:cs="OpenSymbol"/>
    </w:rPr>
  </w:style>
  <w:style w:type="character" w:customStyle="1" w:styleId="WWCharLFO91LVL6">
    <w:name w:val="WW_CharLFO91LVL6"/>
    <w:qFormat/>
    <w:rPr>
      <w:rFonts w:ascii="OpenSymbol" w:eastAsia="OpenSymbol" w:hAnsi="OpenSymbol" w:cs="OpenSymbol"/>
    </w:rPr>
  </w:style>
  <w:style w:type="character" w:customStyle="1" w:styleId="WWCharLFO91LVL7">
    <w:name w:val="WW_CharLFO91LVL7"/>
    <w:qFormat/>
    <w:rPr>
      <w:rFonts w:ascii="OpenSymbol" w:eastAsia="OpenSymbol" w:hAnsi="OpenSymbol" w:cs="OpenSymbol"/>
    </w:rPr>
  </w:style>
  <w:style w:type="character" w:customStyle="1" w:styleId="WWCharLFO91LVL8">
    <w:name w:val="WW_CharLFO91LVL8"/>
    <w:qFormat/>
    <w:rPr>
      <w:rFonts w:ascii="OpenSymbol" w:eastAsia="OpenSymbol" w:hAnsi="OpenSymbol" w:cs="OpenSymbol"/>
    </w:rPr>
  </w:style>
  <w:style w:type="character" w:customStyle="1" w:styleId="WWCharLFO91LVL9">
    <w:name w:val="WW_CharLFO91LVL9"/>
    <w:qFormat/>
    <w:rPr>
      <w:rFonts w:ascii="OpenSymbol" w:eastAsia="OpenSymbol" w:hAnsi="OpenSymbol" w:cs="OpenSymbol"/>
    </w:rPr>
  </w:style>
  <w:style w:type="character" w:customStyle="1" w:styleId="WWCharLFO92LVL1">
    <w:name w:val="WW_CharLFO92LVL1"/>
    <w:qFormat/>
    <w:rPr>
      <w:rFonts w:ascii="OpenSymbol" w:eastAsia="OpenSymbol" w:hAnsi="OpenSymbol" w:cs="OpenSymbol"/>
    </w:rPr>
  </w:style>
  <w:style w:type="character" w:customStyle="1" w:styleId="WWCharLFO92LVL2">
    <w:name w:val="WW_CharLFO92LVL2"/>
    <w:qFormat/>
    <w:rPr>
      <w:rFonts w:ascii="OpenSymbol" w:eastAsia="OpenSymbol" w:hAnsi="OpenSymbol" w:cs="OpenSymbol"/>
    </w:rPr>
  </w:style>
  <w:style w:type="character" w:customStyle="1" w:styleId="WWCharLFO92LVL3">
    <w:name w:val="WW_CharLFO92LVL3"/>
    <w:qFormat/>
    <w:rPr>
      <w:rFonts w:ascii="OpenSymbol" w:eastAsia="OpenSymbol" w:hAnsi="OpenSymbol" w:cs="OpenSymbol"/>
    </w:rPr>
  </w:style>
  <w:style w:type="character" w:customStyle="1" w:styleId="WWCharLFO92LVL4">
    <w:name w:val="WW_CharLFO92LVL4"/>
    <w:qFormat/>
    <w:rPr>
      <w:rFonts w:ascii="OpenSymbol" w:eastAsia="OpenSymbol" w:hAnsi="OpenSymbol" w:cs="OpenSymbol"/>
    </w:rPr>
  </w:style>
  <w:style w:type="character" w:customStyle="1" w:styleId="WWCharLFO92LVL5">
    <w:name w:val="WW_CharLFO92LVL5"/>
    <w:qFormat/>
    <w:rPr>
      <w:rFonts w:ascii="OpenSymbol" w:eastAsia="OpenSymbol" w:hAnsi="OpenSymbol" w:cs="OpenSymbol"/>
    </w:rPr>
  </w:style>
  <w:style w:type="character" w:customStyle="1" w:styleId="WWCharLFO92LVL6">
    <w:name w:val="WW_CharLFO92LVL6"/>
    <w:qFormat/>
    <w:rPr>
      <w:rFonts w:ascii="OpenSymbol" w:eastAsia="OpenSymbol" w:hAnsi="OpenSymbol" w:cs="OpenSymbol"/>
    </w:rPr>
  </w:style>
  <w:style w:type="character" w:customStyle="1" w:styleId="WWCharLFO92LVL7">
    <w:name w:val="WW_CharLFO92LVL7"/>
    <w:qFormat/>
    <w:rPr>
      <w:rFonts w:ascii="OpenSymbol" w:eastAsia="OpenSymbol" w:hAnsi="OpenSymbol" w:cs="OpenSymbol"/>
    </w:rPr>
  </w:style>
  <w:style w:type="character" w:customStyle="1" w:styleId="WWCharLFO92LVL8">
    <w:name w:val="WW_CharLFO92LVL8"/>
    <w:qFormat/>
    <w:rPr>
      <w:rFonts w:ascii="OpenSymbol" w:eastAsia="OpenSymbol" w:hAnsi="OpenSymbol" w:cs="OpenSymbol"/>
    </w:rPr>
  </w:style>
  <w:style w:type="character" w:customStyle="1" w:styleId="WWCharLFO92LVL9">
    <w:name w:val="WW_CharLFO92LVL9"/>
    <w:qFormat/>
    <w:rPr>
      <w:rFonts w:ascii="OpenSymbol" w:eastAsia="OpenSymbol" w:hAnsi="OpenSymbol" w:cs="OpenSymbol"/>
    </w:rPr>
  </w:style>
  <w:style w:type="character" w:customStyle="1" w:styleId="WWCharLFO93LVL1">
    <w:name w:val="WW_CharLFO93LVL1"/>
    <w:qFormat/>
    <w:rPr>
      <w:rFonts w:ascii="OpenSymbol" w:eastAsia="OpenSymbol" w:hAnsi="OpenSymbol" w:cs="OpenSymbol"/>
    </w:rPr>
  </w:style>
  <w:style w:type="character" w:customStyle="1" w:styleId="WWCharLFO93LVL2">
    <w:name w:val="WW_CharLFO93LVL2"/>
    <w:qFormat/>
    <w:rPr>
      <w:rFonts w:ascii="OpenSymbol" w:eastAsia="OpenSymbol" w:hAnsi="OpenSymbol" w:cs="OpenSymbol"/>
    </w:rPr>
  </w:style>
  <w:style w:type="character" w:customStyle="1" w:styleId="WWCharLFO93LVL3">
    <w:name w:val="WW_CharLFO93LVL3"/>
    <w:qFormat/>
    <w:rPr>
      <w:rFonts w:ascii="OpenSymbol" w:eastAsia="OpenSymbol" w:hAnsi="OpenSymbol" w:cs="OpenSymbol"/>
    </w:rPr>
  </w:style>
  <w:style w:type="character" w:customStyle="1" w:styleId="WWCharLFO93LVL4">
    <w:name w:val="WW_CharLFO93LVL4"/>
    <w:qFormat/>
    <w:rPr>
      <w:rFonts w:ascii="OpenSymbol" w:eastAsia="OpenSymbol" w:hAnsi="OpenSymbol" w:cs="OpenSymbol"/>
    </w:rPr>
  </w:style>
  <w:style w:type="character" w:customStyle="1" w:styleId="WWCharLFO93LVL5">
    <w:name w:val="WW_CharLFO93LVL5"/>
    <w:qFormat/>
    <w:rPr>
      <w:rFonts w:ascii="OpenSymbol" w:eastAsia="OpenSymbol" w:hAnsi="OpenSymbol" w:cs="OpenSymbol"/>
    </w:rPr>
  </w:style>
  <w:style w:type="character" w:customStyle="1" w:styleId="WWCharLFO93LVL6">
    <w:name w:val="WW_CharLFO93LVL6"/>
    <w:qFormat/>
    <w:rPr>
      <w:rFonts w:ascii="OpenSymbol" w:eastAsia="OpenSymbol" w:hAnsi="OpenSymbol" w:cs="OpenSymbol"/>
    </w:rPr>
  </w:style>
  <w:style w:type="character" w:customStyle="1" w:styleId="WWCharLFO93LVL7">
    <w:name w:val="WW_CharLFO93LVL7"/>
    <w:qFormat/>
    <w:rPr>
      <w:rFonts w:ascii="OpenSymbol" w:eastAsia="OpenSymbol" w:hAnsi="OpenSymbol" w:cs="OpenSymbol"/>
    </w:rPr>
  </w:style>
  <w:style w:type="character" w:customStyle="1" w:styleId="WWCharLFO93LVL8">
    <w:name w:val="WW_CharLFO93LVL8"/>
    <w:qFormat/>
    <w:rPr>
      <w:rFonts w:ascii="OpenSymbol" w:eastAsia="OpenSymbol" w:hAnsi="OpenSymbol" w:cs="OpenSymbol"/>
    </w:rPr>
  </w:style>
  <w:style w:type="character" w:customStyle="1" w:styleId="WWCharLFO93LVL9">
    <w:name w:val="WW_CharLFO93LVL9"/>
    <w:qFormat/>
    <w:rPr>
      <w:rFonts w:ascii="OpenSymbol" w:eastAsia="OpenSymbol" w:hAnsi="OpenSymbol" w:cs="OpenSymbol"/>
    </w:rPr>
  </w:style>
  <w:style w:type="character" w:customStyle="1" w:styleId="WWCharLFO94LVL1">
    <w:name w:val="WW_CharLFO94LVL1"/>
    <w:qFormat/>
    <w:rPr>
      <w:rFonts w:ascii="OpenSymbol" w:eastAsia="OpenSymbol" w:hAnsi="OpenSymbol" w:cs="OpenSymbol"/>
    </w:rPr>
  </w:style>
  <w:style w:type="character" w:customStyle="1" w:styleId="WWCharLFO94LVL2">
    <w:name w:val="WW_CharLFO94LVL2"/>
    <w:qFormat/>
    <w:rPr>
      <w:rFonts w:ascii="OpenSymbol" w:eastAsia="OpenSymbol" w:hAnsi="OpenSymbol" w:cs="OpenSymbol"/>
    </w:rPr>
  </w:style>
  <w:style w:type="character" w:customStyle="1" w:styleId="WWCharLFO94LVL3">
    <w:name w:val="WW_CharLFO94LVL3"/>
    <w:qFormat/>
    <w:rPr>
      <w:rFonts w:ascii="OpenSymbol" w:eastAsia="OpenSymbol" w:hAnsi="OpenSymbol" w:cs="OpenSymbol"/>
    </w:rPr>
  </w:style>
  <w:style w:type="character" w:customStyle="1" w:styleId="WWCharLFO94LVL4">
    <w:name w:val="WW_CharLFO94LVL4"/>
    <w:qFormat/>
    <w:rPr>
      <w:rFonts w:ascii="OpenSymbol" w:eastAsia="OpenSymbol" w:hAnsi="OpenSymbol" w:cs="OpenSymbol"/>
    </w:rPr>
  </w:style>
  <w:style w:type="character" w:customStyle="1" w:styleId="WWCharLFO94LVL5">
    <w:name w:val="WW_CharLFO94LVL5"/>
    <w:qFormat/>
    <w:rPr>
      <w:rFonts w:ascii="OpenSymbol" w:eastAsia="OpenSymbol" w:hAnsi="OpenSymbol" w:cs="OpenSymbol"/>
    </w:rPr>
  </w:style>
  <w:style w:type="character" w:customStyle="1" w:styleId="WWCharLFO94LVL6">
    <w:name w:val="WW_CharLFO94LVL6"/>
    <w:qFormat/>
    <w:rPr>
      <w:rFonts w:ascii="OpenSymbol" w:eastAsia="OpenSymbol" w:hAnsi="OpenSymbol" w:cs="OpenSymbol"/>
    </w:rPr>
  </w:style>
  <w:style w:type="character" w:customStyle="1" w:styleId="WWCharLFO94LVL7">
    <w:name w:val="WW_CharLFO94LVL7"/>
    <w:qFormat/>
    <w:rPr>
      <w:rFonts w:ascii="OpenSymbol" w:eastAsia="OpenSymbol" w:hAnsi="OpenSymbol" w:cs="OpenSymbol"/>
    </w:rPr>
  </w:style>
  <w:style w:type="character" w:customStyle="1" w:styleId="WWCharLFO94LVL8">
    <w:name w:val="WW_CharLFO94LVL8"/>
    <w:qFormat/>
    <w:rPr>
      <w:rFonts w:ascii="OpenSymbol" w:eastAsia="OpenSymbol" w:hAnsi="OpenSymbol" w:cs="OpenSymbol"/>
    </w:rPr>
  </w:style>
  <w:style w:type="character" w:customStyle="1" w:styleId="WWCharLFO94LVL9">
    <w:name w:val="WW_CharLFO94LVL9"/>
    <w:qFormat/>
    <w:rPr>
      <w:rFonts w:ascii="OpenSymbol" w:eastAsia="OpenSymbol" w:hAnsi="OpenSymbol" w:cs="OpenSymbol"/>
    </w:rPr>
  </w:style>
  <w:style w:type="character" w:customStyle="1" w:styleId="WWCharLFO95LVL1">
    <w:name w:val="WW_CharLFO95LVL1"/>
    <w:qFormat/>
    <w:rPr>
      <w:rFonts w:ascii="OpenSymbol" w:eastAsia="OpenSymbol" w:hAnsi="OpenSymbol" w:cs="OpenSymbol"/>
    </w:rPr>
  </w:style>
  <w:style w:type="character" w:customStyle="1" w:styleId="WWCharLFO95LVL2">
    <w:name w:val="WW_CharLFO95LVL2"/>
    <w:qFormat/>
    <w:rPr>
      <w:rFonts w:ascii="OpenSymbol" w:eastAsia="OpenSymbol" w:hAnsi="OpenSymbol" w:cs="OpenSymbol"/>
    </w:rPr>
  </w:style>
  <w:style w:type="character" w:customStyle="1" w:styleId="WWCharLFO95LVL3">
    <w:name w:val="WW_CharLFO95LVL3"/>
    <w:qFormat/>
    <w:rPr>
      <w:rFonts w:ascii="OpenSymbol" w:eastAsia="OpenSymbol" w:hAnsi="OpenSymbol" w:cs="OpenSymbol"/>
    </w:rPr>
  </w:style>
  <w:style w:type="character" w:customStyle="1" w:styleId="WWCharLFO95LVL4">
    <w:name w:val="WW_CharLFO95LVL4"/>
    <w:qFormat/>
    <w:rPr>
      <w:rFonts w:ascii="OpenSymbol" w:eastAsia="OpenSymbol" w:hAnsi="OpenSymbol" w:cs="OpenSymbol"/>
    </w:rPr>
  </w:style>
  <w:style w:type="character" w:customStyle="1" w:styleId="WWCharLFO95LVL5">
    <w:name w:val="WW_CharLFO95LVL5"/>
    <w:qFormat/>
    <w:rPr>
      <w:rFonts w:ascii="OpenSymbol" w:eastAsia="OpenSymbol" w:hAnsi="OpenSymbol" w:cs="OpenSymbol"/>
    </w:rPr>
  </w:style>
  <w:style w:type="character" w:customStyle="1" w:styleId="WWCharLFO95LVL6">
    <w:name w:val="WW_CharLFO95LVL6"/>
    <w:qFormat/>
    <w:rPr>
      <w:rFonts w:ascii="OpenSymbol" w:eastAsia="OpenSymbol" w:hAnsi="OpenSymbol" w:cs="OpenSymbol"/>
    </w:rPr>
  </w:style>
  <w:style w:type="character" w:customStyle="1" w:styleId="WWCharLFO95LVL7">
    <w:name w:val="WW_CharLFO95LVL7"/>
    <w:qFormat/>
    <w:rPr>
      <w:rFonts w:ascii="OpenSymbol" w:eastAsia="OpenSymbol" w:hAnsi="OpenSymbol" w:cs="OpenSymbol"/>
    </w:rPr>
  </w:style>
  <w:style w:type="character" w:customStyle="1" w:styleId="WWCharLFO95LVL8">
    <w:name w:val="WW_CharLFO95LVL8"/>
    <w:qFormat/>
    <w:rPr>
      <w:rFonts w:ascii="OpenSymbol" w:eastAsia="OpenSymbol" w:hAnsi="OpenSymbol" w:cs="OpenSymbol"/>
    </w:rPr>
  </w:style>
  <w:style w:type="character" w:customStyle="1" w:styleId="WWCharLFO95LVL9">
    <w:name w:val="WW_CharLFO95LVL9"/>
    <w:qFormat/>
    <w:rPr>
      <w:rFonts w:ascii="OpenSymbol" w:eastAsia="OpenSymbol" w:hAnsi="OpenSymbol" w:cs="OpenSymbol"/>
    </w:rPr>
  </w:style>
  <w:style w:type="character" w:customStyle="1" w:styleId="WWCharLFO96LVL1">
    <w:name w:val="WW_CharLFO96LVL1"/>
    <w:qFormat/>
    <w:rPr>
      <w:rFonts w:ascii="OpenSymbol" w:eastAsia="OpenSymbol" w:hAnsi="OpenSymbol" w:cs="OpenSymbol"/>
    </w:rPr>
  </w:style>
  <w:style w:type="character" w:customStyle="1" w:styleId="WWCharLFO96LVL2">
    <w:name w:val="WW_CharLFO96LVL2"/>
    <w:qFormat/>
    <w:rPr>
      <w:rFonts w:ascii="OpenSymbol" w:eastAsia="OpenSymbol" w:hAnsi="OpenSymbol" w:cs="OpenSymbol"/>
    </w:rPr>
  </w:style>
  <w:style w:type="character" w:customStyle="1" w:styleId="WWCharLFO96LVL3">
    <w:name w:val="WW_CharLFO96LVL3"/>
    <w:qFormat/>
    <w:rPr>
      <w:rFonts w:ascii="OpenSymbol" w:eastAsia="OpenSymbol" w:hAnsi="OpenSymbol" w:cs="OpenSymbol"/>
    </w:rPr>
  </w:style>
  <w:style w:type="character" w:customStyle="1" w:styleId="WWCharLFO96LVL4">
    <w:name w:val="WW_CharLFO96LVL4"/>
    <w:qFormat/>
    <w:rPr>
      <w:rFonts w:ascii="OpenSymbol" w:eastAsia="OpenSymbol" w:hAnsi="OpenSymbol" w:cs="OpenSymbol"/>
    </w:rPr>
  </w:style>
  <w:style w:type="character" w:customStyle="1" w:styleId="WWCharLFO96LVL5">
    <w:name w:val="WW_CharLFO96LVL5"/>
    <w:qFormat/>
    <w:rPr>
      <w:rFonts w:ascii="OpenSymbol" w:eastAsia="OpenSymbol" w:hAnsi="OpenSymbol" w:cs="OpenSymbol"/>
    </w:rPr>
  </w:style>
  <w:style w:type="character" w:customStyle="1" w:styleId="WWCharLFO96LVL6">
    <w:name w:val="WW_CharLFO96LVL6"/>
    <w:qFormat/>
    <w:rPr>
      <w:rFonts w:ascii="OpenSymbol" w:eastAsia="OpenSymbol" w:hAnsi="OpenSymbol" w:cs="OpenSymbol"/>
    </w:rPr>
  </w:style>
  <w:style w:type="character" w:customStyle="1" w:styleId="WWCharLFO96LVL7">
    <w:name w:val="WW_CharLFO96LVL7"/>
    <w:qFormat/>
    <w:rPr>
      <w:rFonts w:ascii="OpenSymbol" w:eastAsia="OpenSymbol" w:hAnsi="OpenSymbol" w:cs="OpenSymbol"/>
    </w:rPr>
  </w:style>
  <w:style w:type="character" w:customStyle="1" w:styleId="WWCharLFO96LVL8">
    <w:name w:val="WW_CharLFO96LVL8"/>
    <w:qFormat/>
    <w:rPr>
      <w:rFonts w:ascii="OpenSymbol" w:eastAsia="OpenSymbol" w:hAnsi="OpenSymbol" w:cs="OpenSymbol"/>
    </w:rPr>
  </w:style>
  <w:style w:type="character" w:customStyle="1" w:styleId="WWCharLFO96LVL9">
    <w:name w:val="WW_CharLFO96LVL9"/>
    <w:qFormat/>
    <w:rPr>
      <w:rFonts w:ascii="OpenSymbol" w:eastAsia="OpenSymbol" w:hAnsi="OpenSymbol" w:cs="OpenSymbol"/>
    </w:rPr>
  </w:style>
  <w:style w:type="character" w:customStyle="1" w:styleId="WWCharLFO97LVL1">
    <w:name w:val="WW_CharLFO97LVL1"/>
    <w:qFormat/>
    <w:rPr>
      <w:rFonts w:ascii="OpenSymbol" w:eastAsia="OpenSymbol" w:hAnsi="OpenSymbol" w:cs="OpenSymbol"/>
    </w:rPr>
  </w:style>
  <w:style w:type="character" w:customStyle="1" w:styleId="WWCharLFO97LVL2">
    <w:name w:val="WW_CharLFO97LVL2"/>
    <w:qFormat/>
    <w:rPr>
      <w:rFonts w:ascii="OpenSymbol" w:eastAsia="OpenSymbol" w:hAnsi="OpenSymbol" w:cs="OpenSymbol"/>
    </w:rPr>
  </w:style>
  <w:style w:type="character" w:customStyle="1" w:styleId="WWCharLFO97LVL3">
    <w:name w:val="WW_CharLFO97LVL3"/>
    <w:qFormat/>
    <w:rPr>
      <w:rFonts w:ascii="OpenSymbol" w:eastAsia="OpenSymbol" w:hAnsi="OpenSymbol" w:cs="OpenSymbol"/>
    </w:rPr>
  </w:style>
  <w:style w:type="character" w:customStyle="1" w:styleId="WWCharLFO97LVL4">
    <w:name w:val="WW_CharLFO97LVL4"/>
    <w:qFormat/>
    <w:rPr>
      <w:rFonts w:ascii="OpenSymbol" w:eastAsia="OpenSymbol" w:hAnsi="OpenSymbol" w:cs="OpenSymbol"/>
    </w:rPr>
  </w:style>
  <w:style w:type="character" w:customStyle="1" w:styleId="WWCharLFO97LVL5">
    <w:name w:val="WW_CharLFO97LVL5"/>
    <w:qFormat/>
    <w:rPr>
      <w:rFonts w:ascii="OpenSymbol" w:eastAsia="OpenSymbol" w:hAnsi="OpenSymbol" w:cs="OpenSymbol"/>
    </w:rPr>
  </w:style>
  <w:style w:type="character" w:customStyle="1" w:styleId="WWCharLFO97LVL6">
    <w:name w:val="WW_CharLFO97LVL6"/>
    <w:qFormat/>
    <w:rPr>
      <w:rFonts w:ascii="OpenSymbol" w:eastAsia="OpenSymbol" w:hAnsi="OpenSymbol" w:cs="OpenSymbol"/>
    </w:rPr>
  </w:style>
  <w:style w:type="character" w:customStyle="1" w:styleId="WWCharLFO97LVL7">
    <w:name w:val="WW_CharLFO97LVL7"/>
    <w:qFormat/>
    <w:rPr>
      <w:rFonts w:ascii="OpenSymbol" w:eastAsia="OpenSymbol" w:hAnsi="OpenSymbol" w:cs="OpenSymbol"/>
    </w:rPr>
  </w:style>
  <w:style w:type="character" w:customStyle="1" w:styleId="WWCharLFO97LVL8">
    <w:name w:val="WW_CharLFO97LVL8"/>
    <w:qFormat/>
    <w:rPr>
      <w:rFonts w:ascii="OpenSymbol" w:eastAsia="OpenSymbol" w:hAnsi="OpenSymbol" w:cs="OpenSymbol"/>
    </w:rPr>
  </w:style>
  <w:style w:type="character" w:customStyle="1" w:styleId="WWCharLFO97LVL9">
    <w:name w:val="WW_CharLFO97LVL9"/>
    <w:qFormat/>
    <w:rPr>
      <w:rFonts w:ascii="OpenSymbol" w:eastAsia="OpenSymbol" w:hAnsi="OpenSymbol" w:cs="OpenSymbol"/>
    </w:rPr>
  </w:style>
  <w:style w:type="character" w:customStyle="1" w:styleId="WWCharLFO98LVL1">
    <w:name w:val="WW_CharLFO98LVL1"/>
    <w:qFormat/>
    <w:rPr>
      <w:rFonts w:ascii="OpenSymbol" w:eastAsia="OpenSymbol" w:hAnsi="OpenSymbol" w:cs="OpenSymbol"/>
    </w:rPr>
  </w:style>
  <w:style w:type="character" w:customStyle="1" w:styleId="WWCharLFO98LVL2">
    <w:name w:val="WW_CharLFO98LVL2"/>
    <w:qFormat/>
    <w:rPr>
      <w:rFonts w:ascii="OpenSymbol" w:eastAsia="OpenSymbol" w:hAnsi="OpenSymbol" w:cs="OpenSymbol"/>
    </w:rPr>
  </w:style>
  <w:style w:type="character" w:customStyle="1" w:styleId="WWCharLFO98LVL3">
    <w:name w:val="WW_CharLFO98LVL3"/>
    <w:qFormat/>
    <w:rPr>
      <w:rFonts w:ascii="OpenSymbol" w:eastAsia="OpenSymbol" w:hAnsi="OpenSymbol" w:cs="OpenSymbol"/>
    </w:rPr>
  </w:style>
  <w:style w:type="character" w:customStyle="1" w:styleId="WWCharLFO98LVL4">
    <w:name w:val="WW_CharLFO98LVL4"/>
    <w:qFormat/>
    <w:rPr>
      <w:rFonts w:ascii="OpenSymbol" w:eastAsia="OpenSymbol" w:hAnsi="OpenSymbol" w:cs="OpenSymbol"/>
    </w:rPr>
  </w:style>
  <w:style w:type="character" w:customStyle="1" w:styleId="WWCharLFO98LVL5">
    <w:name w:val="WW_CharLFO98LVL5"/>
    <w:qFormat/>
    <w:rPr>
      <w:rFonts w:ascii="OpenSymbol" w:eastAsia="OpenSymbol" w:hAnsi="OpenSymbol" w:cs="OpenSymbol"/>
    </w:rPr>
  </w:style>
  <w:style w:type="character" w:customStyle="1" w:styleId="WWCharLFO98LVL6">
    <w:name w:val="WW_CharLFO98LVL6"/>
    <w:qFormat/>
    <w:rPr>
      <w:rFonts w:ascii="OpenSymbol" w:eastAsia="OpenSymbol" w:hAnsi="OpenSymbol" w:cs="OpenSymbol"/>
    </w:rPr>
  </w:style>
  <w:style w:type="character" w:customStyle="1" w:styleId="WWCharLFO98LVL7">
    <w:name w:val="WW_CharLFO98LVL7"/>
    <w:qFormat/>
    <w:rPr>
      <w:rFonts w:ascii="OpenSymbol" w:eastAsia="OpenSymbol" w:hAnsi="OpenSymbol" w:cs="OpenSymbol"/>
    </w:rPr>
  </w:style>
  <w:style w:type="character" w:customStyle="1" w:styleId="WWCharLFO98LVL8">
    <w:name w:val="WW_CharLFO98LVL8"/>
    <w:qFormat/>
    <w:rPr>
      <w:rFonts w:ascii="OpenSymbol" w:eastAsia="OpenSymbol" w:hAnsi="OpenSymbol" w:cs="OpenSymbol"/>
    </w:rPr>
  </w:style>
  <w:style w:type="character" w:customStyle="1" w:styleId="WWCharLFO98LVL9">
    <w:name w:val="WW_CharLFO98LVL9"/>
    <w:qFormat/>
    <w:rPr>
      <w:rFonts w:ascii="OpenSymbol" w:eastAsia="OpenSymbol" w:hAnsi="OpenSymbol" w:cs="OpenSymbol"/>
    </w:rPr>
  </w:style>
  <w:style w:type="character" w:customStyle="1" w:styleId="WWCharLFO99LVL1">
    <w:name w:val="WW_CharLFO99LVL1"/>
    <w:qFormat/>
    <w:rPr>
      <w:rFonts w:ascii="OpenSymbol" w:eastAsia="OpenSymbol" w:hAnsi="OpenSymbol" w:cs="OpenSymbol"/>
    </w:rPr>
  </w:style>
  <w:style w:type="character" w:customStyle="1" w:styleId="WWCharLFO99LVL2">
    <w:name w:val="WW_CharLFO99LVL2"/>
    <w:qFormat/>
    <w:rPr>
      <w:rFonts w:ascii="OpenSymbol" w:eastAsia="OpenSymbol" w:hAnsi="OpenSymbol" w:cs="OpenSymbol"/>
    </w:rPr>
  </w:style>
  <w:style w:type="character" w:customStyle="1" w:styleId="WWCharLFO99LVL3">
    <w:name w:val="WW_CharLFO99LVL3"/>
    <w:qFormat/>
    <w:rPr>
      <w:rFonts w:ascii="OpenSymbol" w:eastAsia="OpenSymbol" w:hAnsi="OpenSymbol" w:cs="OpenSymbol"/>
    </w:rPr>
  </w:style>
  <w:style w:type="character" w:customStyle="1" w:styleId="WWCharLFO99LVL4">
    <w:name w:val="WW_CharLFO99LVL4"/>
    <w:qFormat/>
    <w:rPr>
      <w:rFonts w:ascii="OpenSymbol" w:eastAsia="OpenSymbol" w:hAnsi="OpenSymbol" w:cs="OpenSymbol"/>
    </w:rPr>
  </w:style>
  <w:style w:type="character" w:customStyle="1" w:styleId="WWCharLFO99LVL5">
    <w:name w:val="WW_CharLFO99LVL5"/>
    <w:qFormat/>
    <w:rPr>
      <w:rFonts w:ascii="OpenSymbol" w:eastAsia="OpenSymbol" w:hAnsi="OpenSymbol" w:cs="OpenSymbol"/>
    </w:rPr>
  </w:style>
  <w:style w:type="character" w:customStyle="1" w:styleId="WWCharLFO99LVL6">
    <w:name w:val="WW_CharLFO99LVL6"/>
    <w:qFormat/>
    <w:rPr>
      <w:rFonts w:ascii="OpenSymbol" w:eastAsia="OpenSymbol" w:hAnsi="OpenSymbol" w:cs="OpenSymbol"/>
    </w:rPr>
  </w:style>
  <w:style w:type="character" w:customStyle="1" w:styleId="WWCharLFO99LVL7">
    <w:name w:val="WW_CharLFO99LVL7"/>
    <w:qFormat/>
    <w:rPr>
      <w:rFonts w:ascii="OpenSymbol" w:eastAsia="OpenSymbol" w:hAnsi="OpenSymbol" w:cs="OpenSymbol"/>
    </w:rPr>
  </w:style>
  <w:style w:type="character" w:customStyle="1" w:styleId="WWCharLFO99LVL8">
    <w:name w:val="WW_CharLFO99LVL8"/>
    <w:qFormat/>
    <w:rPr>
      <w:rFonts w:ascii="OpenSymbol" w:eastAsia="OpenSymbol" w:hAnsi="OpenSymbol" w:cs="OpenSymbol"/>
    </w:rPr>
  </w:style>
  <w:style w:type="character" w:customStyle="1" w:styleId="WWCharLFO99LVL9">
    <w:name w:val="WW_CharLFO99LVL9"/>
    <w:qFormat/>
    <w:rPr>
      <w:rFonts w:ascii="OpenSymbol" w:eastAsia="OpenSymbol" w:hAnsi="OpenSymbol" w:cs="OpenSymbol"/>
    </w:rPr>
  </w:style>
  <w:style w:type="character" w:customStyle="1" w:styleId="WWCharLFO100LVL1">
    <w:name w:val="WW_CharLFO100LVL1"/>
    <w:qFormat/>
    <w:rPr>
      <w:rFonts w:ascii="OpenSymbol" w:eastAsia="OpenSymbol" w:hAnsi="OpenSymbol" w:cs="OpenSymbol"/>
    </w:rPr>
  </w:style>
  <w:style w:type="character" w:customStyle="1" w:styleId="WWCharLFO100LVL2">
    <w:name w:val="WW_CharLFO100LVL2"/>
    <w:qFormat/>
    <w:rPr>
      <w:rFonts w:ascii="OpenSymbol" w:eastAsia="OpenSymbol" w:hAnsi="OpenSymbol" w:cs="OpenSymbol"/>
    </w:rPr>
  </w:style>
  <w:style w:type="character" w:customStyle="1" w:styleId="WWCharLFO100LVL3">
    <w:name w:val="WW_CharLFO100LVL3"/>
    <w:qFormat/>
    <w:rPr>
      <w:rFonts w:ascii="OpenSymbol" w:eastAsia="OpenSymbol" w:hAnsi="OpenSymbol" w:cs="OpenSymbol"/>
    </w:rPr>
  </w:style>
  <w:style w:type="character" w:customStyle="1" w:styleId="WWCharLFO100LVL4">
    <w:name w:val="WW_CharLFO100LVL4"/>
    <w:qFormat/>
    <w:rPr>
      <w:rFonts w:ascii="OpenSymbol" w:eastAsia="OpenSymbol" w:hAnsi="OpenSymbol" w:cs="OpenSymbol"/>
    </w:rPr>
  </w:style>
  <w:style w:type="character" w:customStyle="1" w:styleId="WWCharLFO100LVL5">
    <w:name w:val="WW_CharLFO100LVL5"/>
    <w:qFormat/>
    <w:rPr>
      <w:rFonts w:ascii="OpenSymbol" w:eastAsia="OpenSymbol" w:hAnsi="OpenSymbol" w:cs="OpenSymbol"/>
    </w:rPr>
  </w:style>
  <w:style w:type="character" w:customStyle="1" w:styleId="WWCharLFO100LVL6">
    <w:name w:val="WW_CharLFO100LVL6"/>
    <w:qFormat/>
    <w:rPr>
      <w:rFonts w:ascii="OpenSymbol" w:eastAsia="OpenSymbol" w:hAnsi="OpenSymbol" w:cs="OpenSymbol"/>
    </w:rPr>
  </w:style>
  <w:style w:type="character" w:customStyle="1" w:styleId="WWCharLFO100LVL7">
    <w:name w:val="WW_CharLFO100LVL7"/>
    <w:qFormat/>
    <w:rPr>
      <w:rFonts w:ascii="OpenSymbol" w:eastAsia="OpenSymbol" w:hAnsi="OpenSymbol" w:cs="OpenSymbol"/>
    </w:rPr>
  </w:style>
  <w:style w:type="character" w:customStyle="1" w:styleId="WWCharLFO100LVL8">
    <w:name w:val="WW_CharLFO100LVL8"/>
    <w:qFormat/>
    <w:rPr>
      <w:rFonts w:ascii="OpenSymbol" w:eastAsia="OpenSymbol" w:hAnsi="OpenSymbol" w:cs="OpenSymbol"/>
    </w:rPr>
  </w:style>
  <w:style w:type="character" w:customStyle="1" w:styleId="WWCharLFO100LVL9">
    <w:name w:val="WW_CharLFO100LVL9"/>
    <w:qFormat/>
    <w:rPr>
      <w:rFonts w:ascii="OpenSymbol" w:eastAsia="OpenSymbol" w:hAnsi="OpenSymbol" w:cs="OpenSymbol"/>
    </w:rPr>
  </w:style>
  <w:style w:type="character" w:customStyle="1" w:styleId="WWCharLFO101LVL1">
    <w:name w:val="WW_CharLFO101LVL1"/>
    <w:qFormat/>
    <w:rPr>
      <w:rFonts w:ascii="OpenSymbol" w:eastAsia="OpenSymbol" w:hAnsi="OpenSymbol" w:cs="OpenSymbol"/>
    </w:rPr>
  </w:style>
  <w:style w:type="character" w:customStyle="1" w:styleId="WWCharLFO101LVL2">
    <w:name w:val="WW_CharLFO101LVL2"/>
    <w:qFormat/>
    <w:rPr>
      <w:rFonts w:ascii="OpenSymbol" w:eastAsia="OpenSymbol" w:hAnsi="OpenSymbol" w:cs="OpenSymbol"/>
    </w:rPr>
  </w:style>
  <w:style w:type="character" w:customStyle="1" w:styleId="WWCharLFO101LVL3">
    <w:name w:val="WW_CharLFO101LVL3"/>
    <w:qFormat/>
    <w:rPr>
      <w:rFonts w:ascii="OpenSymbol" w:eastAsia="OpenSymbol" w:hAnsi="OpenSymbol" w:cs="OpenSymbol"/>
    </w:rPr>
  </w:style>
  <w:style w:type="character" w:customStyle="1" w:styleId="WWCharLFO101LVL4">
    <w:name w:val="WW_CharLFO101LVL4"/>
    <w:qFormat/>
    <w:rPr>
      <w:rFonts w:ascii="OpenSymbol" w:eastAsia="OpenSymbol" w:hAnsi="OpenSymbol" w:cs="OpenSymbol"/>
    </w:rPr>
  </w:style>
  <w:style w:type="character" w:customStyle="1" w:styleId="WWCharLFO101LVL5">
    <w:name w:val="WW_CharLFO101LVL5"/>
    <w:qFormat/>
    <w:rPr>
      <w:rFonts w:ascii="OpenSymbol" w:eastAsia="OpenSymbol" w:hAnsi="OpenSymbol" w:cs="OpenSymbol"/>
    </w:rPr>
  </w:style>
  <w:style w:type="character" w:customStyle="1" w:styleId="WWCharLFO101LVL6">
    <w:name w:val="WW_CharLFO101LVL6"/>
    <w:qFormat/>
    <w:rPr>
      <w:rFonts w:ascii="OpenSymbol" w:eastAsia="OpenSymbol" w:hAnsi="OpenSymbol" w:cs="OpenSymbol"/>
    </w:rPr>
  </w:style>
  <w:style w:type="character" w:customStyle="1" w:styleId="WWCharLFO101LVL7">
    <w:name w:val="WW_CharLFO101LVL7"/>
    <w:qFormat/>
    <w:rPr>
      <w:rFonts w:ascii="OpenSymbol" w:eastAsia="OpenSymbol" w:hAnsi="OpenSymbol" w:cs="OpenSymbol"/>
    </w:rPr>
  </w:style>
  <w:style w:type="character" w:customStyle="1" w:styleId="WWCharLFO101LVL8">
    <w:name w:val="WW_CharLFO101LVL8"/>
    <w:qFormat/>
    <w:rPr>
      <w:rFonts w:ascii="OpenSymbol" w:eastAsia="OpenSymbol" w:hAnsi="OpenSymbol" w:cs="OpenSymbol"/>
    </w:rPr>
  </w:style>
  <w:style w:type="character" w:customStyle="1" w:styleId="WWCharLFO101LVL9">
    <w:name w:val="WW_CharLFO101LVL9"/>
    <w:qFormat/>
    <w:rPr>
      <w:rFonts w:ascii="OpenSymbol" w:eastAsia="OpenSymbol" w:hAnsi="OpenSymbol" w:cs="OpenSymbol"/>
    </w:rPr>
  </w:style>
  <w:style w:type="character" w:customStyle="1" w:styleId="WWCharLFO102LVL1">
    <w:name w:val="WW_CharLFO102LVL1"/>
    <w:qFormat/>
    <w:rPr>
      <w:rFonts w:ascii="OpenSymbol" w:eastAsia="OpenSymbol" w:hAnsi="OpenSymbol" w:cs="OpenSymbol"/>
    </w:rPr>
  </w:style>
  <w:style w:type="character" w:customStyle="1" w:styleId="WWCharLFO102LVL2">
    <w:name w:val="WW_CharLFO102LVL2"/>
    <w:qFormat/>
    <w:rPr>
      <w:rFonts w:ascii="OpenSymbol" w:eastAsia="OpenSymbol" w:hAnsi="OpenSymbol" w:cs="OpenSymbol"/>
    </w:rPr>
  </w:style>
  <w:style w:type="character" w:customStyle="1" w:styleId="WWCharLFO102LVL3">
    <w:name w:val="WW_CharLFO102LVL3"/>
    <w:qFormat/>
    <w:rPr>
      <w:rFonts w:ascii="OpenSymbol" w:eastAsia="OpenSymbol" w:hAnsi="OpenSymbol" w:cs="OpenSymbol"/>
    </w:rPr>
  </w:style>
  <w:style w:type="character" w:customStyle="1" w:styleId="WWCharLFO102LVL4">
    <w:name w:val="WW_CharLFO102LVL4"/>
    <w:qFormat/>
    <w:rPr>
      <w:rFonts w:ascii="OpenSymbol" w:eastAsia="OpenSymbol" w:hAnsi="OpenSymbol" w:cs="OpenSymbol"/>
    </w:rPr>
  </w:style>
  <w:style w:type="character" w:customStyle="1" w:styleId="WWCharLFO102LVL5">
    <w:name w:val="WW_CharLFO102LVL5"/>
    <w:qFormat/>
    <w:rPr>
      <w:rFonts w:ascii="OpenSymbol" w:eastAsia="OpenSymbol" w:hAnsi="OpenSymbol" w:cs="OpenSymbol"/>
    </w:rPr>
  </w:style>
  <w:style w:type="character" w:customStyle="1" w:styleId="WWCharLFO102LVL6">
    <w:name w:val="WW_CharLFO102LVL6"/>
    <w:qFormat/>
    <w:rPr>
      <w:rFonts w:ascii="OpenSymbol" w:eastAsia="OpenSymbol" w:hAnsi="OpenSymbol" w:cs="OpenSymbol"/>
    </w:rPr>
  </w:style>
  <w:style w:type="character" w:customStyle="1" w:styleId="WWCharLFO102LVL7">
    <w:name w:val="WW_CharLFO102LVL7"/>
    <w:qFormat/>
    <w:rPr>
      <w:rFonts w:ascii="OpenSymbol" w:eastAsia="OpenSymbol" w:hAnsi="OpenSymbol" w:cs="OpenSymbol"/>
    </w:rPr>
  </w:style>
  <w:style w:type="character" w:customStyle="1" w:styleId="WWCharLFO102LVL8">
    <w:name w:val="WW_CharLFO102LVL8"/>
    <w:qFormat/>
    <w:rPr>
      <w:rFonts w:ascii="OpenSymbol" w:eastAsia="OpenSymbol" w:hAnsi="OpenSymbol" w:cs="OpenSymbol"/>
    </w:rPr>
  </w:style>
  <w:style w:type="character" w:customStyle="1" w:styleId="WWCharLFO102LVL9">
    <w:name w:val="WW_CharLFO102LVL9"/>
    <w:qFormat/>
    <w:rPr>
      <w:rFonts w:ascii="OpenSymbol" w:eastAsia="OpenSymbol" w:hAnsi="OpenSymbol" w:cs="OpenSymbol"/>
    </w:rPr>
  </w:style>
  <w:style w:type="character" w:customStyle="1" w:styleId="WWCharLFO103LVL1">
    <w:name w:val="WW_CharLFO103LVL1"/>
    <w:qFormat/>
    <w:rPr>
      <w:rFonts w:ascii="OpenSymbol" w:eastAsia="OpenSymbol" w:hAnsi="OpenSymbol" w:cs="OpenSymbol"/>
    </w:rPr>
  </w:style>
  <w:style w:type="character" w:customStyle="1" w:styleId="WWCharLFO103LVL2">
    <w:name w:val="WW_CharLFO103LVL2"/>
    <w:qFormat/>
    <w:rPr>
      <w:rFonts w:ascii="OpenSymbol" w:eastAsia="OpenSymbol" w:hAnsi="OpenSymbol" w:cs="OpenSymbol"/>
    </w:rPr>
  </w:style>
  <w:style w:type="character" w:customStyle="1" w:styleId="WWCharLFO103LVL3">
    <w:name w:val="WW_CharLFO103LVL3"/>
    <w:qFormat/>
    <w:rPr>
      <w:rFonts w:ascii="OpenSymbol" w:eastAsia="OpenSymbol" w:hAnsi="OpenSymbol" w:cs="OpenSymbol"/>
    </w:rPr>
  </w:style>
  <w:style w:type="character" w:customStyle="1" w:styleId="WWCharLFO103LVL4">
    <w:name w:val="WW_CharLFO103LVL4"/>
    <w:qFormat/>
    <w:rPr>
      <w:rFonts w:ascii="OpenSymbol" w:eastAsia="OpenSymbol" w:hAnsi="OpenSymbol" w:cs="OpenSymbol"/>
    </w:rPr>
  </w:style>
  <w:style w:type="character" w:customStyle="1" w:styleId="WWCharLFO103LVL5">
    <w:name w:val="WW_CharLFO103LVL5"/>
    <w:qFormat/>
    <w:rPr>
      <w:rFonts w:ascii="OpenSymbol" w:eastAsia="OpenSymbol" w:hAnsi="OpenSymbol" w:cs="OpenSymbol"/>
    </w:rPr>
  </w:style>
  <w:style w:type="character" w:customStyle="1" w:styleId="WWCharLFO103LVL6">
    <w:name w:val="WW_CharLFO103LVL6"/>
    <w:qFormat/>
    <w:rPr>
      <w:rFonts w:ascii="OpenSymbol" w:eastAsia="OpenSymbol" w:hAnsi="OpenSymbol" w:cs="OpenSymbol"/>
    </w:rPr>
  </w:style>
  <w:style w:type="character" w:customStyle="1" w:styleId="WWCharLFO103LVL7">
    <w:name w:val="WW_CharLFO103LVL7"/>
    <w:qFormat/>
    <w:rPr>
      <w:rFonts w:ascii="OpenSymbol" w:eastAsia="OpenSymbol" w:hAnsi="OpenSymbol" w:cs="OpenSymbol"/>
    </w:rPr>
  </w:style>
  <w:style w:type="character" w:customStyle="1" w:styleId="WWCharLFO103LVL8">
    <w:name w:val="WW_CharLFO103LVL8"/>
    <w:qFormat/>
    <w:rPr>
      <w:rFonts w:ascii="OpenSymbol" w:eastAsia="OpenSymbol" w:hAnsi="OpenSymbol" w:cs="OpenSymbol"/>
    </w:rPr>
  </w:style>
  <w:style w:type="character" w:customStyle="1" w:styleId="WWCharLFO103LVL9">
    <w:name w:val="WW_CharLFO103LVL9"/>
    <w:qFormat/>
    <w:rPr>
      <w:rFonts w:ascii="OpenSymbol" w:eastAsia="OpenSymbol" w:hAnsi="OpenSymbol" w:cs="OpenSymbol"/>
    </w:rPr>
  </w:style>
  <w:style w:type="character" w:customStyle="1" w:styleId="WWCharLFO104LVL1">
    <w:name w:val="WW_CharLFO104LVL1"/>
    <w:qFormat/>
    <w:rPr>
      <w:rFonts w:ascii="OpenSymbol" w:eastAsia="OpenSymbol" w:hAnsi="OpenSymbol" w:cs="OpenSymbol"/>
    </w:rPr>
  </w:style>
  <w:style w:type="character" w:customStyle="1" w:styleId="WWCharLFO104LVL2">
    <w:name w:val="WW_CharLFO104LVL2"/>
    <w:qFormat/>
    <w:rPr>
      <w:rFonts w:ascii="OpenSymbol" w:eastAsia="OpenSymbol" w:hAnsi="OpenSymbol" w:cs="OpenSymbol"/>
    </w:rPr>
  </w:style>
  <w:style w:type="character" w:customStyle="1" w:styleId="WWCharLFO104LVL3">
    <w:name w:val="WW_CharLFO104LVL3"/>
    <w:qFormat/>
    <w:rPr>
      <w:rFonts w:ascii="OpenSymbol" w:eastAsia="OpenSymbol" w:hAnsi="OpenSymbol" w:cs="OpenSymbol"/>
    </w:rPr>
  </w:style>
  <w:style w:type="character" w:customStyle="1" w:styleId="WWCharLFO104LVL4">
    <w:name w:val="WW_CharLFO104LVL4"/>
    <w:qFormat/>
    <w:rPr>
      <w:rFonts w:ascii="OpenSymbol" w:eastAsia="OpenSymbol" w:hAnsi="OpenSymbol" w:cs="OpenSymbol"/>
    </w:rPr>
  </w:style>
  <w:style w:type="character" w:customStyle="1" w:styleId="WWCharLFO104LVL5">
    <w:name w:val="WW_CharLFO104LVL5"/>
    <w:qFormat/>
    <w:rPr>
      <w:rFonts w:ascii="OpenSymbol" w:eastAsia="OpenSymbol" w:hAnsi="OpenSymbol" w:cs="OpenSymbol"/>
    </w:rPr>
  </w:style>
  <w:style w:type="character" w:customStyle="1" w:styleId="WWCharLFO104LVL6">
    <w:name w:val="WW_CharLFO104LVL6"/>
    <w:qFormat/>
    <w:rPr>
      <w:rFonts w:ascii="OpenSymbol" w:eastAsia="OpenSymbol" w:hAnsi="OpenSymbol" w:cs="OpenSymbol"/>
    </w:rPr>
  </w:style>
  <w:style w:type="character" w:customStyle="1" w:styleId="WWCharLFO104LVL7">
    <w:name w:val="WW_CharLFO104LVL7"/>
    <w:qFormat/>
    <w:rPr>
      <w:rFonts w:ascii="OpenSymbol" w:eastAsia="OpenSymbol" w:hAnsi="OpenSymbol" w:cs="OpenSymbol"/>
    </w:rPr>
  </w:style>
  <w:style w:type="character" w:customStyle="1" w:styleId="WWCharLFO104LVL8">
    <w:name w:val="WW_CharLFO104LVL8"/>
    <w:qFormat/>
    <w:rPr>
      <w:rFonts w:ascii="OpenSymbol" w:eastAsia="OpenSymbol" w:hAnsi="OpenSymbol" w:cs="OpenSymbol"/>
    </w:rPr>
  </w:style>
  <w:style w:type="character" w:customStyle="1" w:styleId="WWCharLFO104LVL9">
    <w:name w:val="WW_CharLFO104LVL9"/>
    <w:qFormat/>
    <w:rPr>
      <w:rFonts w:ascii="OpenSymbol" w:eastAsia="OpenSymbol" w:hAnsi="OpenSymbol" w:cs="OpenSymbol"/>
    </w:rPr>
  </w:style>
  <w:style w:type="character" w:customStyle="1" w:styleId="WWCharLFO105LVL1">
    <w:name w:val="WW_CharLFO105LVL1"/>
    <w:qFormat/>
    <w:rPr>
      <w:rFonts w:ascii="OpenSymbol" w:eastAsia="OpenSymbol" w:hAnsi="OpenSymbol" w:cs="OpenSymbol"/>
    </w:rPr>
  </w:style>
  <w:style w:type="character" w:customStyle="1" w:styleId="WWCharLFO105LVL2">
    <w:name w:val="WW_CharLFO105LVL2"/>
    <w:qFormat/>
    <w:rPr>
      <w:rFonts w:ascii="OpenSymbol" w:eastAsia="OpenSymbol" w:hAnsi="OpenSymbol" w:cs="OpenSymbol"/>
    </w:rPr>
  </w:style>
  <w:style w:type="character" w:customStyle="1" w:styleId="WWCharLFO105LVL3">
    <w:name w:val="WW_CharLFO105LVL3"/>
    <w:qFormat/>
    <w:rPr>
      <w:rFonts w:ascii="OpenSymbol" w:eastAsia="OpenSymbol" w:hAnsi="OpenSymbol" w:cs="OpenSymbol"/>
    </w:rPr>
  </w:style>
  <w:style w:type="character" w:customStyle="1" w:styleId="WWCharLFO105LVL4">
    <w:name w:val="WW_CharLFO105LVL4"/>
    <w:qFormat/>
    <w:rPr>
      <w:rFonts w:ascii="OpenSymbol" w:eastAsia="OpenSymbol" w:hAnsi="OpenSymbol" w:cs="OpenSymbol"/>
    </w:rPr>
  </w:style>
  <w:style w:type="character" w:customStyle="1" w:styleId="WWCharLFO105LVL5">
    <w:name w:val="WW_CharLFO105LVL5"/>
    <w:qFormat/>
    <w:rPr>
      <w:rFonts w:ascii="OpenSymbol" w:eastAsia="OpenSymbol" w:hAnsi="OpenSymbol" w:cs="OpenSymbol"/>
    </w:rPr>
  </w:style>
  <w:style w:type="character" w:customStyle="1" w:styleId="WWCharLFO105LVL6">
    <w:name w:val="WW_CharLFO105LVL6"/>
    <w:qFormat/>
    <w:rPr>
      <w:rFonts w:ascii="OpenSymbol" w:eastAsia="OpenSymbol" w:hAnsi="OpenSymbol" w:cs="OpenSymbol"/>
    </w:rPr>
  </w:style>
  <w:style w:type="character" w:customStyle="1" w:styleId="WWCharLFO105LVL7">
    <w:name w:val="WW_CharLFO105LVL7"/>
    <w:qFormat/>
    <w:rPr>
      <w:rFonts w:ascii="OpenSymbol" w:eastAsia="OpenSymbol" w:hAnsi="OpenSymbol" w:cs="OpenSymbol"/>
    </w:rPr>
  </w:style>
  <w:style w:type="character" w:customStyle="1" w:styleId="WWCharLFO105LVL8">
    <w:name w:val="WW_CharLFO105LVL8"/>
    <w:qFormat/>
    <w:rPr>
      <w:rFonts w:ascii="OpenSymbol" w:eastAsia="OpenSymbol" w:hAnsi="OpenSymbol" w:cs="OpenSymbol"/>
    </w:rPr>
  </w:style>
  <w:style w:type="character" w:customStyle="1" w:styleId="WWCharLFO105LVL9">
    <w:name w:val="WW_CharLFO105LVL9"/>
    <w:qFormat/>
    <w:rPr>
      <w:rFonts w:ascii="OpenSymbol" w:eastAsia="OpenSymbol" w:hAnsi="OpenSymbol" w:cs="OpenSymbol"/>
    </w:rPr>
  </w:style>
  <w:style w:type="character" w:customStyle="1" w:styleId="WWCharLFO106LVL1">
    <w:name w:val="WW_CharLFO106LVL1"/>
    <w:qFormat/>
    <w:rPr>
      <w:rFonts w:ascii="OpenSymbol" w:eastAsia="OpenSymbol" w:hAnsi="OpenSymbol" w:cs="OpenSymbol"/>
    </w:rPr>
  </w:style>
  <w:style w:type="character" w:customStyle="1" w:styleId="WWCharLFO106LVL2">
    <w:name w:val="WW_CharLFO106LVL2"/>
    <w:qFormat/>
    <w:rPr>
      <w:rFonts w:ascii="OpenSymbol" w:eastAsia="OpenSymbol" w:hAnsi="OpenSymbol" w:cs="OpenSymbol"/>
    </w:rPr>
  </w:style>
  <w:style w:type="character" w:customStyle="1" w:styleId="WWCharLFO106LVL3">
    <w:name w:val="WW_CharLFO106LVL3"/>
    <w:qFormat/>
    <w:rPr>
      <w:rFonts w:ascii="OpenSymbol" w:eastAsia="OpenSymbol" w:hAnsi="OpenSymbol" w:cs="OpenSymbol"/>
    </w:rPr>
  </w:style>
  <w:style w:type="character" w:customStyle="1" w:styleId="WWCharLFO106LVL4">
    <w:name w:val="WW_CharLFO106LVL4"/>
    <w:qFormat/>
    <w:rPr>
      <w:rFonts w:ascii="OpenSymbol" w:eastAsia="OpenSymbol" w:hAnsi="OpenSymbol" w:cs="OpenSymbol"/>
    </w:rPr>
  </w:style>
  <w:style w:type="character" w:customStyle="1" w:styleId="WWCharLFO106LVL5">
    <w:name w:val="WW_CharLFO106LVL5"/>
    <w:qFormat/>
    <w:rPr>
      <w:rFonts w:ascii="OpenSymbol" w:eastAsia="OpenSymbol" w:hAnsi="OpenSymbol" w:cs="OpenSymbol"/>
    </w:rPr>
  </w:style>
  <w:style w:type="character" w:customStyle="1" w:styleId="WWCharLFO106LVL6">
    <w:name w:val="WW_CharLFO106LVL6"/>
    <w:qFormat/>
    <w:rPr>
      <w:rFonts w:ascii="OpenSymbol" w:eastAsia="OpenSymbol" w:hAnsi="OpenSymbol" w:cs="OpenSymbol"/>
    </w:rPr>
  </w:style>
  <w:style w:type="character" w:customStyle="1" w:styleId="WWCharLFO106LVL7">
    <w:name w:val="WW_CharLFO106LVL7"/>
    <w:qFormat/>
    <w:rPr>
      <w:rFonts w:ascii="OpenSymbol" w:eastAsia="OpenSymbol" w:hAnsi="OpenSymbol" w:cs="OpenSymbol"/>
    </w:rPr>
  </w:style>
  <w:style w:type="character" w:customStyle="1" w:styleId="WWCharLFO106LVL8">
    <w:name w:val="WW_CharLFO106LVL8"/>
    <w:qFormat/>
    <w:rPr>
      <w:rFonts w:ascii="OpenSymbol" w:eastAsia="OpenSymbol" w:hAnsi="OpenSymbol" w:cs="OpenSymbol"/>
    </w:rPr>
  </w:style>
  <w:style w:type="character" w:customStyle="1" w:styleId="WWCharLFO106LVL9">
    <w:name w:val="WW_CharLFO106LVL9"/>
    <w:qFormat/>
    <w:rPr>
      <w:rFonts w:ascii="OpenSymbol" w:eastAsia="OpenSymbol" w:hAnsi="OpenSymbol" w:cs="OpenSymbol"/>
    </w:rPr>
  </w:style>
  <w:style w:type="character" w:customStyle="1" w:styleId="WWCharLFO107LVL1">
    <w:name w:val="WW_CharLFO107LVL1"/>
    <w:qFormat/>
    <w:rPr>
      <w:rFonts w:ascii="OpenSymbol" w:eastAsia="OpenSymbol" w:hAnsi="OpenSymbol" w:cs="OpenSymbol"/>
    </w:rPr>
  </w:style>
  <w:style w:type="character" w:customStyle="1" w:styleId="WWCharLFO107LVL2">
    <w:name w:val="WW_CharLFO107LVL2"/>
    <w:qFormat/>
    <w:rPr>
      <w:rFonts w:ascii="OpenSymbol" w:eastAsia="OpenSymbol" w:hAnsi="OpenSymbol" w:cs="OpenSymbol"/>
    </w:rPr>
  </w:style>
  <w:style w:type="character" w:customStyle="1" w:styleId="WWCharLFO107LVL3">
    <w:name w:val="WW_CharLFO107LVL3"/>
    <w:qFormat/>
    <w:rPr>
      <w:rFonts w:ascii="OpenSymbol" w:eastAsia="OpenSymbol" w:hAnsi="OpenSymbol" w:cs="OpenSymbol"/>
    </w:rPr>
  </w:style>
  <w:style w:type="character" w:customStyle="1" w:styleId="WWCharLFO107LVL4">
    <w:name w:val="WW_CharLFO107LVL4"/>
    <w:qFormat/>
    <w:rPr>
      <w:rFonts w:ascii="OpenSymbol" w:eastAsia="OpenSymbol" w:hAnsi="OpenSymbol" w:cs="OpenSymbol"/>
    </w:rPr>
  </w:style>
  <w:style w:type="character" w:customStyle="1" w:styleId="WWCharLFO107LVL5">
    <w:name w:val="WW_CharLFO107LVL5"/>
    <w:qFormat/>
    <w:rPr>
      <w:rFonts w:ascii="OpenSymbol" w:eastAsia="OpenSymbol" w:hAnsi="OpenSymbol" w:cs="OpenSymbol"/>
    </w:rPr>
  </w:style>
  <w:style w:type="character" w:customStyle="1" w:styleId="WWCharLFO107LVL6">
    <w:name w:val="WW_CharLFO107LVL6"/>
    <w:qFormat/>
    <w:rPr>
      <w:rFonts w:ascii="OpenSymbol" w:eastAsia="OpenSymbol" w:hAnsi="OpenSymbol" w:cs="OpenSymbol"/>
    </w:rPr>
  </w:style>
  <w:style w:type="character" w:customStyle="1" w:styleId="WWCharLFO107LVL7">
    <w:name w:val="WW_CharLFO107LVL7"/>
    <w:qFormat/>
    <w:rPr>
      <w:rFonts w:ascii="OpenSymbol" w:eastAsia="OpenSymbol" w:hAnsi="OpenSymbol" w:cs="OpenSymbol"/>
    </w:rPr>
  </w:style>
  <w:style w:type="character" w:customStyle="1" w:styleId="WWCharLFO107LVL8">
    <w:name w:val="WW_CharLFO107LVL8"/>
    <w:qFormat/>
    <w:rPr>
      <w:rFonts w:ascii="OpenSymbol" w:eastAsia="OpenSymbol" w:hAnsi="OpenSymbol" w:cs="OpenSymbol"/>
    </w:rPr>
  </w:style>
  <w:style w:type="character" w:customStyle="1" w:styleId="WWCharLFO107LVL9">
    <w:name w:val="WW_CharLFO107LVL9"/>
    <w:qFormat/>
    <w:rPr>
      <w:rFonts w:ascii="OpenSymbol" w:eastAsia="OpenSymbol" w:hAnsi="OpenSymbol" w:cs="OpenSymbol"/>
    </w:rPr>
  </w:style>
  <w:style w:type="character" w:customStyle="1" w:styleId="WWCharLFO108LVL1">
    <w:name w:val="WW_CharLFO108LVL1"/>
    <w:qFormat/>
    <w:rPr>
      <w:rFonts w:ascii="OpenSymbol" w:eastAsia="OpenSymbol" w:hAnsi="OpenSymbol" w:cs="OpenSymbol"/>
    </w:rPr>
  </w:style>
  <w:style w:type="character" w:customStyle="1" w:styleId="WWCharLFO108LVL2">
    <w:name w:val="WW_CharLFO108LVL2"/>
    <w:qFormat/>
    <w:rPr>
      <w:rFonts w:ascii="OpenSymbol" w:eastAsia="OpenSymbol" w:hAnsi="OpenSymbol" w:cs="OpenSymbol"/>
    </w:rPr>
  </w:style>
  <w:style w:type="character" w:customStyle="1" w:styleId="WWCharLFO108LVL3">
    <w:name w:val="WW_CharLFO108LVL3"/>
    <w:qFormat/>
    <w:rPr>
      <w:rFonts w:ascii="OpenSymbol" w:eastAsia="OpenSymbol" w:hAnsi="OpenSymbol" w:cs="OpenSymbol"/>
    </w:rPr>
  </w:style>
  <w:style w:type="character" w:customStyle="1" w:styleId="WWCharLFO108LVL4">
    <w:name w:val="WW_CharLFO108LVL4"/>
    <w:qFormat/>
    <w:rPr>
      <w:rFonts w:ascii="OpenSymbol" w:eastAsia="OpenSymbol" w:hAnsi="OpenSymbol" w:cs="OpenSymbol"/>
    </w:rPr>
  </w:style>
  <w:style w:type="character" w:customStyle="1" w:styleId="WWCharLFO108LVL5">
    <w:name w:val="WW_CharLFO108LVL5"/>
    <w:qFormat/>
    <w:rPr>
      <w:rFonts w:ascii="OpenSymbol" w:eastAsia="OpenSymbol" w:hAnsi="OpenSymbol" w:cs="OpenSymbol"/>
    </w:rPr>
  </w:style>
  <w:style w:type="character" w:customStyle="1" w:styleId="WWCharLFO108LVL6">
    <w:name w:val="WW_CharLFO108LVL6"/>
    <w:qFormat/>
    <w:rPr>
      <w:rFonts w:ascii="OpenSymbol" w:eastAsia="OpenSymbol" w:hAnsi="OpenSymbol" w:cs="OpenSymbol"/>
    </w:rPr>
  </w:style>
  <w:style w:type="character" w:customStyle="1" w:styleId="WWCharLFO108LVL7">
    <w:name w:val="WW_CharLFO108LVL7"/>
    <w:qFormat/>
    <w:rPr>
      <w:rFonts w:ascii="OpenSymbol" w:eastAsia="OpenSymbol" w:hAnsi="OpenSymbol" w:cs="OpenSymbol"/>
    </w:rPr>
  </w:style>
  <w:style w:type="character" w:customStyle="1" w:styleId="WWCharLFO108LVL8">
    <w:name w:val="WW_CharLFO108LVL8"/>
    <w:qFormat/>
    <w:rPr>
      <w:rFonts w:ascii="OpenSymbol" w:eastAsia="OpenSymbol" w:hAnsi="OpenSymbol" w:cs="OpenSymbol"/>
    </w:rPr>
  </w:style>
  <w:style w:type="character" w:customStyle="1" w:styleId="WWCharLFO108LVL9">
    <w:name w:val="WW_CharLFO108LVL9"/>
    <w:qFormat/>
    <w:rPr>
      <w:rFonts w:ascii="OpenSymbol" w:eastAsia="OpenSymbol" w:hAnsi="OpenSymbol" w:cs="OpenSymbol"/>
    </w:rPr>
  </w:style>
  <w:style w:type="character" w:customStyle="1" w:styleId="WWCharLFO109LVL1">
    <w:name w:val="WW_CharLFO109LVL1"/>
    <w:qFormat/>
    <w:rPr>
      <w:rFonts w:ascii="OpenSymbol" w:eastAsia="OpenSymbol" w:hAnsi="OpenSymbol" w:cs="OpenSymbol"/>
    </w:rPr>
  </w:style>
  <w:style w:type="character" w:customStyle="1" w:styleId="WWCharLFO109LVL2">
    <w:name w:val="WW_CharLFO109LVL2"/>
    <w:qFormat/>
    <w:rPr>
      <w:rFonts w:ascii="OpenSymbol" w:eastAsia="OpenSymbol" w:hAnsi="OpenSymbol" w:cs="OpenSymbol"/>
    </w:rPr>
  </w:style>
  <w:style w:type="character" w:customStyle="1" w:styleId="WWCharLFO109LVL3">
    <w:name w:val="WW_CharLFO109LVL3"/>
    <w:qFormat/>
    <w:rPr>
      <w:rFonts w:ascii="OpenSymbol" w:eastAsia="OpenSymbol" w:hAnsi="OpenSymbol" w:cs="OpenSymbol"/>
    </w:rPr>
  </w:style>
  <w:style w:type="character" w:customStyle="1" w:styleId="WWCharLFO109LVL4">
    <w:name w:val="WW_CharLFO109LVL4"/>
    <w:qFormat/>
    <w:rPr>
      <w:rFonts w:ascii="OpenSymbol" w:eastAsia="OpenSymbol" w:hAnsi="OpenSymbol" w:cs="OpenSymbol"/>
    </w:rPr>
  </w:style>
  <w:style w:type="character" w:customStyle="1" w:styleId="WWCharLFO109LVL5">
    <w:name w:val="WW_CharLFO109LVL5"/>
    <w:qFormat/>
    <w:rPr>
      <w:rFonts w:ascii="OpenSymbol" w:eastAsia="OpenSymbol" w:hAnsi="OpenSymbol" w:cs="OpenSymbol"/>
    </w:rPr>
  </w:style>
  <w:style w:type="character" w:customStyle="1" w:styleId="WWCharLFO109LVL6">
    <w:name w:val="WW_CharLFO109LVL6"/>
    <w:qFormat/>
    <w:rPr>
      <w:rFonts w:ascii="OpenSymbol" w:eastAsia="OpenSymbol" w:hAnsi="OpenSymbol" w:cs="OpenSymbol"/>
    </w:rPr>
  </w:style>
  <w:style w:type="character" w:customStyle="1" w:styleId="WWCharLFO109LVL7">
    <w:name w:val="WW_CharLFO109LVL7"/>
    <w:qFormat/>
    <w:rPr>
      <w:rFonts w:ascii="OpenSymbol" w:eastAsia="OpenSymbol" w:hAnsi="OpenSymbol" w:cs="OpenSymbol"/>
    </w:rPr>
  </w:style>
  <w:style w:type="character" w:customStyle="1" w:styleId="WWCharLFO109LVL8">
    <w:name w:val="WW_CharLFO109LVL8"/>
    <w:qFormat/>
    <w:rPr>
      <w:rFonts w:ascii="OpenSymbol" w:eastAsia="OpenSymbol" w:hAnsi="OpenSymbol" w:cs="OpenSymbol"/>
    </w:rPr>
  </w:style>
  <w:style w:type="character" w:customStyle="1" w:styleId="WWCharLFO109LVL9">
    <w:name w:val="WW_CharLFO109LVL9"/>
    <w:qFormat/>
    <w:rPr>
      <w:rFonts w:ascii="OpenSymbol" w:eastAsia="OpenSymbol" w:hAnsi="OpenSymbol" w:cs="OpenSymbol"/>
    </w:rPr>
  </w:style>
  <w:style w:type="character" w:customStyle="1" w:styleId="WWCharLFO110LVL1">
    <w:name w:val="WW_CharLFO110LVL1"/>
    <w:qFormat/>
    <w:rPr>
      <w:rFonts w:ascii="OpenSymbol" w:eastAsia="OpenSymbol" w:hAnsi="OpenSymbol" w:cs="OpenSymbol"/>
    </w:rPr>
  </w:style>
  <w:style w:type="character" w:customStyle="1" w:styleId="WWCharLFO110LVL2">
    <w:name w:val="WW_CharLFO110LVL2"/>
    <w:qFormat/>
    <w:rPr>
      <w:rFonts w:ascii="OpenSymbol" w:eastAsia="OpenSymbol" w:hAnsi="OpenSymbol" w:cs="OpenSymbol"/>
    </w:rPr>
  </w:style>
  <w:style w:type="character" w:customStyle="1" w:styleId="WWCharLFO110LVL3">
    <w:name w:val="WW_CharLFO110LVL3"/>
    <w:qFormat/>
    <w:rPr>
      <w:rFonts w:ascii="OpenSymbol" w:eastAsia="OpenSymbol" w:hAnsi="OpenSymbol" w:cs="OpenSymbol"/>
    </w:rPr>
  </w:style>
  <w:style w:type="character" w:customStyle="1" w:styleId="WWCharLFO110LVL4">
    <w:name w:val="WW_CharLFO110LVL4"/>
    <w:qFormat/>
    <w:rPr>
      <w:rFonts w:ascii="OpenSymbol" w:eastAsia="OpenSymbol" w:hAnsi="OpenSymbol" w:cs="OpenSymbol"/>
    </w:rPr>
  </w:style>
  <w:style w:type="character" w:customStyle="1" w:styleId="WWCharLFO110LVL5">
    <w:name w:val="WW_CharLFO110LVL5"/>
    <w:qFormat/>
    <w:rPr>
      <w:rFonts w:ascii="OpenSymbol" w:eastAsia="OpenSymbol" w:hAnsi="OpenSymbol" w:cs="OpenSymbol"/>
    </w:rPr>
  </w:style>
  <w:style w:type="character" w:customStyle="1" w:styleId="WWCharLFO110LVL6">
    <w:name w:val="WW_CharLFO110LVL6"/>
    <w:qFormat/>
    <w:rPr>
      <w:rFonts w:ascii="OpenSymbol" w:eastAsia="OpenSymbol" w:hAnsi="OpenSymbol" w:cs="OpenSymbol"/>
    </w:rPr>
  </w:style>
  <w:style w:type="character" w:customStyle="1" w:styleId="WWCharLFO110LVL7">
    <w:name w:val="WW_CharLFO110LVL7"/>
    <w:qFormat/>
    <w:rPr>
      <w:rFonts w:ascii="OpenSymbol" w:eastAsia="OpenSymbol" w:hAnsi="OpenSymbol" w:cs="OpenSymbol"/>
    </w:rPr>
  </w:style>
  <w:style w:type="character" w:customStyle="1" w:styleId="WWCharLFO110LVL8">
    <w:name w:val="WW_CharLFO110LVL8"/>
    <w:qFormat/>
    <w:rPr>
      <w:rFonts w:ascii="OpenSymbol" w:eastAsia="OpenSymbol" w:hAnsi="OpenSymbol" w:cs="OpenSymbol"/>
    </w:rPr>
  </w:style>
  <w:style w:type="character" w:customStyle="1" w:styleId="WWCharLFO110LVL9">
    <w:name w:val="WW_CharLFO110LVL9"/>
    <w:qFormat/>
    <w:rPr>
      <w:rFonts w:ascii="OpenSymbol" w:eastAsia="OpenSymbol" w:hAnsi="OpenSymbol" w:cs="OpenSymbol"/>
    </w:rPr>
  </w:style>
  <w:style w:type="character" w:customStyle="1" w:styleId="WWCharLFO111LVL1">
    <w:name w:val="WW_CharLFO111LVL1"/>
    <w:qFormat/>
    <w:rPr>
      <w:rFonts w:ascii="OpenSymbol" w:eastAsia="OpenSymbol" w:hAnsi="OpenSymbol" w:cs="OpenSymbol"/>
    </w:rPr>
  </w:style>
  <w:style w:type="character" w:customStyle="1" w:styleId="WWCharLFO111LVL2">
    <w:name w:val="WW_CharLFO111LVL2"/>
    <w:qFormat/>
    <w:rPr>
      <w:rFonts w:ascii="OpenSymbol" w:eastAsia="OpenSymbol" w:hAnsi="OpenSymbol" w:cs="OpenSymbol"/>
    </w:rPr>
  </w:style>
  <w:style w:type="character" w:customStyle="1" w:styleId="WWCharLFO111LVL3">
    <w:name w:val="WW_CharLFO111LVL3"/>
    <w:qFormat/>
    <w:rPr>
      <w:rFonts w:ascii="OpenSymbol" w:eastAsia="OpenSymbol" w:hAnsi="OpenSymbol" w:cs="OpenSymbol"/>
    </w:rPr>
  </w:style>
  <w:style w:type="character" w:customStyle="1" w:styleId="WWCharLFO111LVL4">
    <w:name w:val="WW_CharLFO111LVL4"/>
    <w:qFormat/>
    <w:rPr>
      <w:rFonts w:ascii="OpenSymbol" w:eastAsia="OpenSymbol" w:hAnsi="OpenSymbol" w:cs="OpenSymbol"/>
    </w:rPr>
  </w:style>
  <w:style w:type="character" w:customStyle="1" w:styleId="WWCharLFO111LVL5">
    <w:name w:val="WW_CharLFO111LVL5"/>
    <w:qFormat/>
    <w:rPr>
      <w:rFonts w:ascii="OpenSymbol" w:eastAsia="OpenSymbol" w:hAnsi="OpenSymbol" w:cs="OpenSymbol"/>
    </w:rPr>
  </w:style>
  <w:style w:type="character" w:customStyle="1" w:styleId="WWCharLFO111LVL6">
    <w:name w:val="WW_CharLFO111LVL6"/>
    <w:qFormat/>
    <w:rPr>
      <w:rFonts w:ascii="OpenSymbol" w:eastAsia="OpenSymbol" w:hAnsi="OpenSymbol" w:cs="OpenSymbol"/>
    </w:rPr>
  </w:style>
  <w:style w:type="character" w:customStyle="1" w:styleId="WWCharLFO111LVL7">
    <w:name w:val="WW_CharLFO111LVL7"/>
    <w:qFormat/>
    <w:rPr>
      <w:rFonts w:ascii="OpenSymbol" w:eastAsia="OpenSymbol" w:hAnsi="OpenSymbol" w:cs="OpenSymbol"/>
    </w:rPr>
  </w:style>
  <w:style w:type="character" w:customStyle="1" w:styleId="WWCharLFO111LVL8">
    <w:name w:val="WW_CharLFO111LVL8"/>
    <w:qFormat/>
    <w:rPr>
      <w:rFonts w:ascii="OpenSymbol" w:eastAsia="OpenSymbol" w:hAnsi="OpenSymbol" w:cs="OpenSymbol"/>
    </w:rPr>
  </w:style>
  <w:style w:type="character" w:customStyle="1" w:styleId="WWCharLFO111LVL9">
    <w:name w:val="WW_CharLFO111LVL9"/>
    <w:qFormat/>
    <w:rPr>
      <w:rFonts w:ascii="OpenSymbol" w:eastAsia="OpenSymbol" w:hAnsi="OpenSymbol" w:cs="OpenSymbol"/>
    </w:rPr>
  </w:style>
  <w:style w:type="character" w:customStyle="1" w:styleId="WWCharLFO112LVL1">
    <w:name w:val="WW_CharLFO112LVL1"/>
    <w:qFormat/>
    <w:rPr>
      <w:rFonts w:ascii="OpenSymbol" w:eastAsia="OpenSymbol" w:hAnsi="OpenSymbol" w:cs="OpenSymbol"/>
    </w:rPr>
  </w:style>
  <w:style w:type="character" w:customStyle="1" w:styleId="WWCharLFO112LVL2">
    <w:name w:val="WW_CharLFO112LVL2"/>
    <w:qFormat/>
    <w:rPr>
      <w:rFonts w:ascii="OpenSymbol" w:eastAsia="OpenSymbol" w:hAnsi="OpenSymbol" w:cs="OpenSymbol"/>
    </w:rPr>
  </w:style>
  <w:style w:type="character" w:customStyle="1" w:styleId="WWCharLFO112LVL3">
    <w:name w:val="WW_CharLFO112LVL3"/>
    <w:qFormat/>
    <w:rPr>
      <w:rFonts w:ascii="OpenSymbol" w:eastAsia="OpenSymbol" w:hAnsi="OpenSymbol" w:cs="OpenSymbol"/>
    </w:rPr>
  </w:style>
  <w:style w:type="character" w:customStyle="1" w:styleId="WWCharLFO112LVL4">
    <w:name w:val="WW_CharLFO112LVL4"/>
    <w:qFormat/>
    <w:rPr>
      <w:rFonts w:ascii="OpenSymbol" w:eastAsia="OpenSymbol" w:hAnsi="OpenSymbol" w:cs="OpenSymbol"/>
    </w:rPr>
  </w:style>
  <w:style w:type="character" w:customStyle="1" w:styleId="WWCharLFO112LVL5">
    <w:name w:val="WW_CharLFO112LVL5"/>
    <w:qFormat/>
    <w:rPr>
      <w:rFonts w:ascii="OpenSymbol" w:eastAsia="OpenSymbol" w:hAnsi="OpenSymbol" w:cs="OpenSymbol"/>
    </w:rPr>
  </w:style>
  <w:style w:type="character" w:customStyle="1" w:styleId="WWCharLFO112LVL6">
    <w:name w:val="WW_CharLFO112LVL6"/>
    <w:qFormat/>
    <w:rPr>
      <w:rFonts w:ascii="OpenSymbol" w:eastAsia="OpenSymbol" w:hAnsi="OpenSymbol" w:cs="OpenSymbol"/>
    </w:rPr>
  </w:style>
  <w:style w:type="character" w:customStyle="1" w:styleId="WWCharLFO112LVL7">
    <w:name w:val="WW_CharLFO112LVL7"/>
    <w:qFormat/>
    <w:rPr>
      <w:rFonts w:ascii="OpenSymbol" w:eastAsia="OpenSymbol" w:hAnsi="OpenSymbol" w:cs="OpenSymbol"/>
    </w:rPr>
  </w:style>
  <w:style w:type="character" w:customStyle="1" w:styleId="WWCharLFO112LVL8">
    <w:name w:val="WW_CharLFO112LVL8"/>
    <w:qFormat/>
    <w:rPr>
      <w:rFonts w:ascii="OpenSymbol" w:eastAsia="OpenSymbol" w:hAnsi="OpenSymbol" w:cs="OpenSymbol"/>
    </w:rPr>
  </w:style>
  <w:style w:type="character" w:customStyle="1" w:styleId="WWCharLFO112LVL9">
    <w:name w:val="WW_CharLFO112LVL9"/>
    <w:qFormat/>
    <w:rPr>
      <w:rFonts w:ascii="OpenSymbol" w:eastAsia="OpenSymbol" w:hAnsi="OpenSymbol" w:cs="OpenSymbol"/>
    </w:rPr>
  </w:style>
  <w:style w:type="character" w:customStyle="1" w:styleId="WWCharLFO113LVL1">
    <w:name w:val="WW_CharLFO113LVL1"/>
    <w:qFormat/>
    <w:rPr>
      <w:rFonts w:ascii="OpenSymbol" w:eastAsia="OpenSymbol" w:hAnsi="OpenSymbol" w:cs="OpenSymbol"/>
    </w:rPr>
  </w:style>
  <w:style w:type="character" w:customStyle="1" w:styleId="WWCharLFO113LVL2">
    <w:name w:val="WW_CharLFO113LVL2"/>
    <w:qFormat/>
    <w:rPr>
      <w:rFonts w:ascii="OpenSymbol" w:eastAsia="OpenSymbol" w:hAnsi="OpenSymbol" w:cs="OpenSymbol"/>
    </w:rPr>
  </w:style>
  <w:style w:type="character" w:customStyle="1" w:styleId="WWCharLFO113LVL3">
    <w:name w:val="WW_CharLFO113LVL3"/>
    <w:qFormat/>
    <w:rPr>
      <w:rFonts w:ascii="OpenSymbol" w:eastAsia="OpenSymbol" w:hAnsi="OpenSymbol" w:cs="OpenSymbol"/>
    </w:rPr>
  </w:style>
  <w:style w:type="character" w:customStyle="1" w:styleId="WWCharLFO113LVL4">
    <w:name w:val="WW_CharLFO113LVL4"/>
    <w:qFormat/>
    <w:rPr>
      <w:rFonts w:ascii="OpenSymbol" w:eastAsia="OpenSymbol" w:hAnsi="OpenSymbol" w:cs="OpenSymbol"/>
    </w:rPr>
  </w:style>
  <w:style w:type="character" w:customStyle="1" w:styleId="WWCharLFO113LVL5">
    <w:name w:val="WW_CharLFO113LVL5"/>
    <w:qFormat/>
    <w:rPr>
      <w:rFonts w:ascii="OpenSymbol" w:eastAsia="OpenSymbol" w:hAnsi="OpenSymbol" w:cs="OpenSymbol"/>
    </w:rPr>
  </w:style>
  <w:style w:type="character" w:customStyle="1" w:styleId="WWCharLFO113LVL6">
    <w:name w:val="WW_CharLFO113LVL6"/>
    <w:qFormat/>
    <w:rPr>
      <w:rFonts w:ascii="OpenSymbol" w:eastAsia="OpenSymbol" w:hAnsi="OpenSymbol" w:cs="OpenSymbol"/>
    </w:rPr>
  </w:style>
  <w:style w:type="character" w:customStyle="1" w:styleId="WWCharLFO113LVL7">
    <w:name w:val="WW_CharLFO113LVL7"/>
    <w:qFormat/>
    <w:rPr>
      <w:rFonts w:ascii="OpenSymbol" w:eastAsia="OpenSymbol" w:hAnsi="OpenSymbol" w:cs="OpenSymbol"/>
    </w:rPr>
  </w:style>
  <w:style w:type="character" w:customStyle="1" w:styleId="WWCharLFO113LVL8">
    <w:name w:val="WW_CharLFO113LVL8"/>
    <w:qFormat/>
    <w:rPr>
      <w:rFonts w:ascii="OpenSymbol" w:eastAsia="OpenSymbol" w:hAnsi="OpenSymbol" w:cs="OpenSymbol"/>
    </w:rPr>
  </w:style>
  <w:style w:type="character" w:customStyle="1" w:styleId="WWCharLFO113LVL9">
    <w:name w:val="WW_CharLFO113LVL9"/>
    <w:qFormat/>
    <w:rPr>
      <w:rFonts w:ascii="OpenSymbol" w:eastAsia="OpenSymbol" w:hAnsi="OpenSymbol" w:cs="OpenSymbol"/>
    </w:rPr>
  </w:style>
  <w:style w:type="character" w:customStyle="1" w:styleId="WWCharLFO114LVL1">
    <w:name w:val="WW_CharLFO114LVL1"/>
    <w:qFormat/>
    <w:rPr>
      <w:rFonts w:ascii="OpenSymbol" w:eastAsia="OpenSymbol" w:hAnsi="OpenSymbol" w:cs="OpenSymbol"/>
    </w:rPr>
  </w:style>
  <w:style w:type="character" w:customStyle="1" w:styleId="WWCharLFO114LVL2">
    <w:name w:val="WW_CharLFO114LVL2"/>
    <w:qFormat/>
    <w:rPr>
      <w:rFonts w:ascii="OpenSymbol" w:eastAsia="OpenSymbol" w:hAnsi="OpenSymbol" w:cs="OpenSymbol"/>
    </w:rPr>
  </w:style>
  <w:style w:type="character" w:customStyle="1" w:styleId="WWCharLFO114LVL3">
    <w:name w:val="WW_CharLFO114LVL3"/>
    <w:qFormat/>
    <w:rPr>
      <w:rFonts w:ascii="OpenSymbol" w:eastAsia="OpenSymbol" w:hAnsi="OpenSymbol" w:cs="OpenSymbol"/>
    </w:rPr>
  </w:style>
  <w:style w:type="character" w:customStyle="1" w:styleId="WWCharLFO114LVL4">
    <w:name w:val="WW_CharLFO114LVL4"/>
    <w:qFormat/>
    <w:rPr>
      <w:rFonts w:ascii="OpenSymbol" w:eastAsia="OpenSymbol" w:hAnsi="OpenSymbol" w:cs="OpenSymbol"/>
    </w:rPr>
  </w:style>
  <w:style w:type="character" w:customStyle="1" w:styleId="WWCharLFO114LVL5">
    <w:name w:val="WW_CharLFO114LVL5"/>
    <w:qFormat/>
    <w:rPr>
      <w:rFonts w:ascii="OpenSymbol" w:eastAsia="OpenSymbol" w:hAnsi="OpenSymbol" w:cs="OpenSymbol"/>
    </w:rPr>
  </w:style>
  <w:style w:type="character" w:customStyle="1" w:styleId="WWCharLFO114LVL6">
    <w:name w:val="WW_CharLFO114LVL6"/>
    <w:qFormat/>
    <w:rPr>
      <w:rFonts w:ascii="OpenSymbol" w:eastAsia="OpenSymbol" w:hAnsi="OpenSymbol" w:cs="OpenSymbol"/>
    </w:rPr>
  </w:style>
  <w:style w:type="character" w:customStyle="1" w:styleId="WWCharLFO114LVL7">
    <w:name w:val="WW_CharLFO114LVL7"/>
    <w:qFormat/>
    <w:rPr>
      <w:rFonts w:ascii="OpenSymbol" w:eastAsia="OpenSymbol" w:hAnsi="OpenSymbol" w:cs="OpenSymbol"/>
    </w:rPr>
  </w:style>
  <w:style w:type="character" w:customStyle="1" w:styleId="WWCharLFO114LVL8">
    <w:name w:val="WW_CharLFO114LVL8"/>
    <w:qFormat/>
    <w:rPr>
      <w:rFonts w:ascii="OpenSymbol" w:eastAsia="OpenSymbol" w:hAnsi="OpenSymbol" w:cs="OpenSymbol"/>
    </w:rPr>
  </w:style>
  <w:style w:type="character" w:customStyle="1" w:styleId="WWCharLFO114LVL9">
    <w:name w:val="WW_CharLFO114LVL9"/>
    <w:qFormat/>
    <w:rPr>
      <w:rFonts w:ascii="OpenSymbol" w:eastAsia="OpenSymbol" w:hAnsi="OpenSymbol" w:cs="OpenSymbol"/>
    </w:rPr>
  </w:style>
  <w:style w:type="character" w:customStyle="1" w:styleId="WWCharLFO115LVL1">
    <w:name w:val="WW_CharLFO115LVL1"/>
    <w:qFormat/>
    <w:rPr>
      <w:rFonts w:ascii="OpenSymbol" w:eastAsia="OpenSymbol" w:hAnsi="OpenSymbol" w:cs="OpenSymbol"/>
    </w:rPr>
  </w:style>
  <w:style w:type="character" w:customStyle="1" w:styleId="WWCharLFO115LVL2">
    <w:name w:val="WW_CharLFO115LVL2"/>
    <w:qFormat/>
    <w:rPr>
      <w:rFonts w:ascii="OpenSymbol" w:eastAsia="OpenSymbol" w:hAnsi="OpenSymbol" w:cs="OpenSymbol"/>
    </w:rPr>
  </w:style>
  <w:style w:type="character" w:customStyle="1" w:styleId="WWCharLFO115LVL3">
    <w:name w:val="WW_CharLFO115LVL3"/>
    <w:qFormat/>
    <w:rPr>
      <w:rFonts w:ascii="OpenSymbol" w:eastAsia="OpenSymbol" w:hAnsi="OpenSymbol" w:cs="OpenSymbol"/>
    </w:rPr>
  </w:style>
  <w:style w:type="character" w:customStyle="1" w:styleId="WWCharLFO115LVL4">
    <w:name w:val="WW_CharLFO115LVL4"/>
    <w:qFormat/>
    <w:rPr>
      <w:rFonts w:ascii="OpenSymbol" w:eastAsia="OpenSymbol" w:hAnsi="OpenSymbol" w:cs="OpenSymbol"/>
    </w:rPr>
  </w:style>
  <w:style w:type="character" w:customStyle="1" w:styleId="WWCharLFO115LVL5">
    <w:name w:val="WW_CharLFO115LVL5"/>
    <w:qFormat/>
    <w:rPr>
      <w:rFonts w:ascii="OpenSymbol" w:eastAsia="OpenSymbol" w:hAnsi="OpenSymbol" w:cs="OpenSymbol"/>
    </w:rPr>
  </w:style>
  <w:style w:type="character" w:customStyle="1" w:styleId="WWCharLFO115LVL6">
    <w:name w:val="WW_CharLFO115LVL6"/>
    <w:qFormat/>
    <w:rPr>
      <w:rFonts w:ascii="OpenSymbol" w:eastAsia="OpenSymbol" w:hAnsi="OpenSymbol" w:cs="OpenSymbol"/>
    </w:rPr>
  </w:style>
  <w:style w:type="character" w:customStyle="1" w:styleId="WWCharLFO115LVL7">
    <w:name w:val="WW_CharLFO115LVL7"/>
    <w:qFormat/>
    <w:rPr>
      <w:rFonts w:ascii="OpenSymbol" w:eastAsia="OpenSymbol" w:hAnsi="OpenSymbol" w:cs="OpenSymbol"/>
    </w:rPr>
  </w:style>
  <w:style w:type="character" w:customStyle="1" w:styleId="WWCharLFO115LVL8">
    <w:name w:val="WW_CharLFO115LVL8"/>
    <w:qFormat/>
    <w:rPr>
      <w:rFonts w:ascii="OpenSymbol" w:eastAsia="OpenSymbol" w:hAnsi="OpenSymbol" w:cs="OpenSymbol"/>
    </w:rPr>
  </w:style>
  <w:style w:type="character" w:customStyle="1" w:styleId="WWCharLFO115LVL9">
    <w:name w:val="WW_CharLFO115LVL9"/>
    <w:qFormat/>
    <w:rPr>
      <w:rFonts w:ascii="OpenSymbol" w:eastAsia="OpenSymbol" w:hAnsi="OpenSymbol" w:cs="OpenSymbol"/>
    </w:rPr>
  </w:style>
  <w:style w:type="character" w:customStyle="1" w:styleId="WWCharLFO116LVL1">
    <w:name w:val="WW_CharLFO116LVL1"/>
    <w:qFormat/>
    <w:rPr>
      <w:rFonts w:ascii="OpenSymbol" w:eastAsia="OpenSymbol" w:hAnsi="OpenSymbol" w:cs="OpenSymbol"/>
    </w:rPr>
  </w:style>
  <w:style w:type="character" w:customStyle="1" w:styleId="WWCharLFO116LVL2">
    <w:name w:val="WW_CharLFO116LVL2"/>
    <w:qFormat/>
    <w:rPr>
      <w:rFonts w:ascii="OpenSymbol" w:eastAsia="OpenSymbol" w:hAnsi="OpenSymbol" w:cs="OpenSymbol"/>
    </w:rPr>
  </w:style>
  <w:style w:type="character" w:customStyle="1" w:styleId="WWCharLFO116LVL3">
    <w:name w:val="WW_CharLFO116LVL3"/>
    <w:qFormat/>
    <w:rPr>
      <w:rFonts w:ascii="OpenSymbol" w:eastAsia="OpenSymbol" w:hAnsi="OpenSymbol" w:cs="OpenSymbol"/>
    </w:rPr>
  </w:style>
  <w:style w:type="character" w:customStyle="1" w:styleId="WWCharLFO116LVL4">
    <w:name w:val="WW_CharLFO116LVL4"/>
    <w:qFormat/>
    <w:rPr>
      <w:rFonts w:ascii="OpenSymbol" w:eastAsia="OpenSymbol" w:hAnsi="OpenSymbol" w:cs="OpenSymbol"/>
    </w:rPr>
  </w:style>
  <w:style w:type="character" w:customStyle="1" w:styleId="WWCharLFO116LVL5">
    <w:name w:val="WW_CharLFO116LVL5"/>
    <w:qFormat/>
    <w:rPr>
      <w:rFonts w:ascii="OpenSymbol" w:eastAsia="OpenSymbol" w:hAnsi="OpenSymbol" w:cs="OpenSymbol"/>
    </w:rPr>
  </w:style>
  <w:style w:type="character" w:customStyle="1" w:styleId="WWCharLFO116LVL6">
    <w:name w:val="WW_CharLFO116LVL6"/>
    <w:qFormat/>
    <w:rPr>
      <w:rFonts w:ascii="OpenSymbol" w:eastAsia="OpenSymbol" w:hAnsi="OpenSymbol" w:cs="OpenSymbol"/>
    </w:rPr>
  </w:style>
  <w:style w:type="character" w:customStyle="1" w:styleId="WWCharLFO116LVL7">
    <w:name w:val="WW_CharLFO116LVL7"/>
    <w:qFormat/>
    <w:rPr>
      <w:rFonts w:ascii="OpenSymbol" w:eastAsia="OpenSymbol" w:hAnsi="OpenSymbol" w:cs="OpenSymbol"/>
    </w:rPr>
  </w:style>
  <w:style w:type="character" w:customStyle="1" w:styleId="WWCharLFO116LVL8">
    <w:name w:val="WW_CharLFO116LVL8"/>
    <w:qFormat/>
    <w:rPr>
      <w:rFonts w:ascii="OpenSymbol" w:eastAsia="OpenSymbol" w:hAnsi="OpenSymbol" w:cs="OpenSymbol"/>
    </w:rPr>
  </w:style>
  <w:style w:type="character" w:customStyle="1" w:styleId="WWCharLFO116LVL9">
    <w:name w:val="WW_CharLFO116LVL9"/>
    <w:qFormat/>
    <w:rPr>
      <w:rFonts w:ascii="OpenSymbol" w:eastAsia="OpenSymbol" w:hAnsi="OpenSymbol" w:cs="OpenSymbol"/>
    </w:rPr>
  </w:style>
  <w:style w:type="character" w:customStyle="1" w:styleId="WWCharLFO117LVL1">
    <w:name w:val="WW_CharLFO117LVL1"/>
    <w:qFormat/>
    <w:rPr>
      <w:rFonts w:ascii="OpenSymbol" w:eastAsia="OpenSymbol" w:hAnsi="OpenSymbol" w:cs="OpenSymbol"/>
    </w:rPr>
  </w:style>
  <w:style w:type="character" w:customStyle="1" w:styleId="WWCharLFO117LVL2">
    <w:name w:val="WW_CharLFO117LVL2"/>
    <w:qFormat/>
    <w:rPr>
      <w:rFonts w:ascii="OpenSymbol" w:eastAsia="OpenSymbol" w:hAnsi="OpenSymbol" w:cs="OpenSymbol"/>
    </w:rPr>
  </w:style>
  <w:style w:type="character" w:customStyle="1" w:styleId="WWCharLFO117LVL3">
    <w:name w:val="WW_CharLFO117LVL3"/>
    <w:qFormat/>
    <w:rPr>
      <w:rFonts w:ascii="OpenSymbol" w:eastAsia="OpenSymbol" w:hAnsi="OpenSymbol" w:cs="OpenSymbol"/>
    </w:rPr>
  </w:style>
  <w:style w:type="character" w:customStyle="1" w:styleId="WWCharLFO117LVL4">
    <w:name w:val="WW_CharLFO117LVL4"/>
    <w:qFormat/>
    <w:rPr>
      <w:rFonts w:ascii="OpenSymbol" w:eastAsia="OpenSymbol" w:hAnsi="OpenSymbol" w:cs="OpenSymbol"/>
    </w:rPr>
  </w:style>
  <w:style w:type="character" w:customStyle="1" w:styleId="WWCharLFO117LVL5">
    <w:name w:val="WW_CharLFO117LVL5"/>
    <w:qFormat/>
    <w:rPr>
      <w:rFonts w:ascii="OpenSymbol" w:eastAsia="OpenSymbol" w:hAnsi="OpenSymbol" w:cs="OpenSymbol"/>
    </w:rPr>
  </w:style>
  <w:style w:type="character" w:customStyle="1" w:styleId="WWCharLFO117LVL6">
    <w:name w:val="WW_CharLFO117LVL6"/>
    <w:qFormat/>
    <w:rPr>
      <w:rFonts w:ascii="OpenSymbol" w:eastAsia="OpenSymbol" w:hAnsi="OpenSymbol" w:cs="OpenSymbol"/>
    </w:rPr>
  </w:style>
  <w:style w:type="character" w:customStyle="1" w:styleId="WWCharLFO117LVL7">
    <w:name w:val="WW_CharLFO117LVL7"/>
    <w:qFormat/>
    <w:rPr>
      <w:rFonts w:ascii="OpenSymbol" w:eastAsia="OpenSymbol" w:hAnsi="OpenSymbol" w:cs="OpenSymbol"/>
    </w:rPr>
  </w:style>
  <w:style w:type="character" w:customStyle="1" w:styleId="WWCharLFO117LVL8">
    <w:name w:val="WW_CharLFO117LVL8"/>
    <w:qFormat/>
    <w:rPr>
      <w:rFonts w:ascii="OpenSymbol" w:eastAsia="OpenSymbol" w:hAnsi="OpenSymbol" w:cs="OpenSymbol"/>
    </w:rPr>
  </w:style>
  <w:style w:type="character" w:customStyle="1" w:styleId="WWCharLFO117LVL9">
    <w:name w:val="WW_CharLFO117LVL9"/>
    <w:qFormat/>
    <w:rPr>
      <w:rFonts w:ascii="OpenSymbol" w:eastAsia="OpenSymbol" w:hAnsi="OpenSymbol" w:cs="OpenSymbol"/>
    </w:rPr>
  </w:style>
  <w:style w:type="character" w:customStyle="1" w:styleId="WWCharLFO118LVL1">
    <w:name w:val="WW_CharLFO118LVL1"/>
    <w:qFormat/>
    <w:rPr>
      <w:rFonts w:ascii="OpenSymbol" w:eastAsia="OpenSymbol" w:hAnsi="OpenSymbol" w:cs="OpenSymbol"/>
    </w:rPr>
  </w:style>
  <w:style w:type="character" w:customStyle="1" w:styleId="WWCharLFO118LVL2">
    <w:name w:val="WW_CharLFO118LVL2"/>
    <w:qFormat/>
    <w:rPr>
      <w:rFonts w:ascii="OpenSymbol" w:eastAsia="OpenSymbol" w:hAnsi="OpenSymbol" w:cs="OpenSymbol"/>
    </w:rPr>
  </w:style>
  <w:style w:type="character" w:customStyle="1" w:styleId="WWCharLFO118LVL3">
    <w:name w:val="WW_CharLFO118LVL3"/>
    <w:qFormat/>
    <w:rPr>
      <w:rFonts w:ascii="OpenSymbol" w:eastAsia="OpenSymbol" w:hAnsi="OpenSymbol" w:cs="OpenSymbol"/>
    </w:rPr>
  </w:style>
  <w:style w:type="character" w:customStyle="1" w:styleId="WWCharLFO118LVL4">
    <w:name w:val="WW_CharLFO118LVL4"/>
    <w:qFormat/>
    <w:rPr>
      <w:rFonts w:ascii="OpenSymbol" w:eastAsia="OpenSymbol" w:hAnsi="OpenSymbol" w:cs="OpenSymbol"/>
    </w:rPr>
  </w:style>
  <w:style w:type="character" w:customStyle="1" w:styleId="WWCharLFO118LVL5">
    <w:name w:val="WW_CharLFO118LVL5"/>
    <w:qFormat/>
    <w:rPr>
      <w:rFonts w:ascii="OpenSymbol" w:eastAsia="OpenSymbol" w:hAnsi="OpenSymbol" w:cs="OpenSymbol"/>
    </w:rPr>
  </w:style>
  <w:style w:type="character" w:customStyle="1" w:styleId="WWCharLFO118LVL6">
    <w:name w:val="WW_CharLFO118LVL6"/>
    <w:qFormat/>
    <w:rPr>
      <w:rFonts w:ascii="OpenSymbol" w:eastAsia="OpenSymbol" w:hAnsi="OpenSymbol" w:cs="OpenSymbol"/>
    </w:rPr>
  </w:style>
  <w:style w:type="character" w:customStyle="1" w:styleId="WWCharLFO118LVL7">
    <w:name w:val="WW_CharLFO118LVL7"/>
    <w:qFormat/>
    <w:rPr>
      <w:rFonts w:ascii="OpenSymbol" w:eastAsia="OpenSymbol" w:hAnsi="OpenSymbol" w:cs="OpenSymbol"/>
    </w:rPr>
  </w:style>
  <w:style w:type="character" w:customStyle="1" w:styleId="WWCharLFO118LVL8">
    <w:name w:val="WW_CharLFO118LVL8"/>
    <w:qFormat/>
    <w:rPr>
      <w:rFonts w:ascii="OpenSymbol" w:eastAsia="OpenSymbol" w:hAnsi="OpenSymbol" w:cs="OpenSymbol"/>
    </w:rPr>
  </w:style>
  <w:style w:type="character" w:customStyle="1" w:styleId="WWCharLFO118LVL9">
    <w:name w:val="WW_CharLFO118LVL9"/>
    <w:qFormat/>
    <w:rPr>
      <w:rFonts w:ascii="OpenSymbol" w:eastAsia="OpenSymbol" w:hAnsi="OpenSymbol" w:cs="OpenSymbol"/>
    </w:rPr>
  </w:style>
  <w:style w:type="character" w:customStyle="1" w:styleId="WWCharLFO119LVL1">
    <w:name w:val="WW_CharLFO119LVL1"/>
    <w:qFormat/>
    <w:rPr>
      <w:rFonts w:ascii="OpenSymbol" w:eastAsia="OpenSymbol" w:hAnsi="OpenSymbol" w:cs="OpenSymbol"/>
    </w:rPr>
  </w:style>
  <w:style w:type="character" w:customStyle="1" w:styleId="WWCharLFO119LVL2">
    <w:name w:val="WW_CharLFO119LVL2"/>
    <w:qFormat/>
    <w:rPr>
      <w:rFonts w:ascii="OpenSymbol" w:eastAsia="OpenSymbol" w:hAnsi="OpenSymbol" w:cs="OpenSymbol"/>
    </w:rPr>
  </w:style>
  <w:style w:type="character" w:customStyle="1" w:styleId="WWCharLFO119LVL3">
    <w:name w:val="WW_CharLFO119LVL3"/>
    <w:qFormat/>
    <w:rPr>
      <w:rFonts w:ascii="OpenSymbol" w:eastAsia="OpenSymbol" w:hAnsi="OpenSymbol" w:cs="OpenSymbol"/>
    </w:rPr>
  </w:style>
  <w:style w:type="character" w:customStyle="1" w:styleId="WWCharLFO119LVL4">
    <w:name w:val="WW_CharLFO119LVL4"/>
    <w:qFormat/>
    <w:rPr>
      <w:rFonts w:ascii="OpenSymbol" w:eastAsia="OpenSymbol" w:hAnsi="OpenSymbol" w:cs="OpenSymbol"/>
    </w:rPr>
  </w:style>
  <w:style w:type="character" w:customStyle="1" w:styleId="WWCharLFO119LVL5">
    <w:name w:val="WW_CharLFO119LVL5"/>
    <w:qFormat/>
    <w:rPr>
      <w:rFonts w:ascii="OpenSymbol" w:eastAsia="OpenSymbol" w:hAnsi="OpenSymbol" w:cs="OpenSymbol"/>
    </w:rPr>
  </w:style>
  <w:style w:type="character" w:customStyle="1" w:styleId="WWCharLFO119LVL6">
    <w:name w:val="WW_CharLFO119LVL6"/>
    <w:qFormat/>
    <w:rPr>
      <w:rFonts w:ascii="OpenSymbol" w:eastAsia="OpenSymbol" w:hAnsi="OpenSymbol" w:cs="OpenSymbol"/>
    </w:rPr>
  </w:style>
  <w:style w:type="character" w:customStyle="1" w:styleId="WWCharLFO119LVL7">
    <w:name w:val="WW_CharLFO119LVL7"/>
    <w:qFormat/>
    <w:rPr>
      <w:rFonts w:ascii="OpenSymbol" w:eastAsia="OpenSymbol" w:hAnsi="OpenSymbol" w:cs="OpenSymbol"/>
    </w:rPr>
  </w:style>
  <w:style w:type="character" w:customStyle="1" w:styleId="WWCharLFO119LVL8">
    <w:name w:val="WW_CharLFO119LVL8"/>
    <w:qFormat/>
    <w:rPr>
      <w:rFonts w:ascii="OpenSymbol" w:eastAsia="OpenSymbol" w:hAnsi="OpenSymbol" w:cs="OpenSymbol"/>
    </w:rPr>
  </w:style>
  <w:style w:type="character" w:customStyle="1" w:styleId="WWCharLFO119LVL9">
    <w:name w:val="WW_CharLFO119LVL9"/>
    <w:qFormat/>
    <w:rPr>
      <w:rFonts w:ascii="OpenSymbol" w:eastAsia="OpenSymbol" w:hAnsi="OpenSymbol" w:cs="OpenSymbol"/>
    </w:rPr>
  </w:style>
  <w:style w:type="character" w:customStyle="1" w:styleId="WWCharLFO120LVL1">
    <w:name w:val="WW_CharLFO120LVL1"/>
    <w:qFormat/>
    <w:rPr>
      <w:rFonts w:ascii="OpenSymbol" w:eastAsia="OpenSymbol" w:hAnsi="OpenSymbol" w:cs="OpenSymbol"/>
    </w:rPr>
  </w:style>
  <w:style w:type="character" w:customStyle="1" w:styleId="WWCharLFO120LVL2">
    <w:name w:val="WW_CharLFO120LVL2"/>
    <w:qFormat/>
    <w:rPr>
      <w:rFonts w:ascii="OpenSymbol" w:eastAsia="OpenSymbol" w:hAnsi="OpenSymbol" w:cs="OpenSymbol"/>
    </w:rPr>
  </w:style>
  <w:style w:type="character" w:customStyle="1" w:styleId="WWCharLFO120LVL3">
    <w:name w:val="WW_CharLFO120LVL3"/>
    <w:qFormat/>
    <w:rPr>
      <w:rFonts w:ascii="OpenSymbol" w:eastAsia="OpenSymbol" w:hAnsi="OpenSymbol" w:cs="OpenSymbol"/>
    </w:rPr>
  </w:style>
  <w:style w:type="character" w:customStyle="1" w:styleId="WWCharLFO120LVL4">
    <w:name w:val="WW_CharLFO120LVL4"/>
    <w:qFormat/>
    <w:rPr>
      <w:rFonts w:ascii="OpenSymbol" w:eastAsia="OpenSymbol" w:hAnsi="OpenSymbol" w:cs="OpenSymbol"/>
    </w:rPr>
  </w:style>
  <w:style w:type="character" w:customStyle="1" w:styleId="WWCharLFO120LVL5">
    <w:name w:val="WW_CharLFO120LVL5"/>
    <w:qFormat/>
    <w:rPr>
      <w:rFonts w:ascii="OpenSymbol" w:eastAsia="OpenSymbol" w:hAnsi="OpenSymbol" w:cs="OpenSymbol"/>
    </w:rPr>
  </w:style>
  <w:style w:type="character" w:customStyle="1" w:styleId="WWCharLFO120LVL6">
    <w:name w:val="WW_CharLFO120LVL6"/>
    <w:qFormat/>
    <w:rPr>
      <w:rFonts w:ascii="OpenSymbol" w:eastAsia="OpenSymbol" w:hAnsi="OpenSymbol" w:cs="OpenSymbol"/>
    </w:rPr>
  </w:style>
  <w:style w:type="character" w:customStyle="1" w:styleId="WWCharLFO120LVL7">
    <w:name w:val="WW_CharLFO120LVL7"/>
    <w:qFormat/>
    <w:rPr>
      <w:rFonts w:ascii="OpenSymbol" w:eastAsia="OpenSymbol" w:hAnsi="OpenSymbol" w:cs="OpenSymbol"/>
    </w:rPr>
  </w:style>
  <w:style w:type="character" w:customStyle="1" w:styleId="WWCharLFO120LVL8">
    <w:name w:val="WW_CharLFO120LVL8"/>
    <w:qFormat/>
    <w:rPr>
      <w:rFonts w:ascii="OpenSymbol" w:eastAsia="OpenSymbol" w:hAnsi="OpenSymbol" w:cs="OpenSymbol"/>
    </w:rPr>
  </w:style>
  <w:style w:type="character" w:customStyle="1" w:styleId="WWCharLFO120LVL9">
    <w:name w:val="WW_CharLFO120LVL9"/>
    <w:qFormat/>
    <w:rPr>
      <w:rFonts w:ascii="OpenSymbol" w:eastAsia="OpenSymbol" w:hAnsi="OpenSymbol" w:cs="OpenSymbol"/>
    </w:rPr>
  </w:style>
  <w:style w:type="character" w:customStyle="1" w:styleId="WWCharLFO121LVL1">
    <w:name w:val="WW_CharLFO121LVL1"/>
    <w:qFormat/>
    <w:rPr>
      <w:rFonts w:ascii="OpenSymbol" w:eastAsia="OpenSymbol" w:hAnsi="OpenSymbol" w:cs="OpenSymbol"/>
    </w:rPr>
  </w:style>
  <w:style w:type="character" w:customStyle="1" w:styleId="WWCharLFO121LVL2">
    <w:name w:val="WW_CharLFO121LVL2"/>
    <w:qFormat/>
    <w:rPr>
      <w:rFonts w:ascii="OpenSymbol" w:eastAsia="OpenSymbol" w:hAnsi="OpenSymbol" w:cs="OpenSymbol"/>
    </w:rPr>
  </w:style>
  <w:style w:type="character" w:customStyle="1" w:styleId="WWCharLFO121LVL3">
    <w:name w:val="WW_CharLFO121LVL3"/>
    <w:qFormat/>
    <w:rPr>
      <w:rFonts w:ascii="OpenSymbol" w:eastAsia="OpenSymbol" w:hAnsi="OpenSymbol" w:cs="OpenSymbol"/>
    </w:rPr>
  </w:style>
  <w:style w:type="character" w:customStyle="1" w:styleId="WWCharLFO121LVL4">
    <w:name w:val="WW_CharLFO121LVL4"/>
    <w:qFormat/>
    <w:rPr>
      <w:rFonts w:ascii="OpenSymbol" w:eastAsia="OpenSymbol" w:hAnsi="OpenSymbol" w:cs="OpenSymbol"/>
    </w:rPr>
  </w:style>
  <w:style w:type="character" w:customStyle="1" w:styleId="WWCharLFO121LVL5">
    <w:name w:val="WW_CharLFO121LVL5"/>
    <w:qFormat/>
    <w:rPr>
      <w:rFonts w:ascii="OpenSymbol" w:eastAsia="OpenSymbol" w:hAnsi="OpenSymbol" w:cs="OpenSymbol"/>
    </w:rPr>
  </w:style>
  <w:style w:type="character" w:customStyle="1" w:styleId="WWCharLFO121LVL6">
    <w:name w:val="WW_CharLFO121LVL6"/>
    <w:qFormat/>
    <w:rPr>
      <w:rFonts w:ascii="OpenSymbol" w:eastAsia="OpenSymbol" w:hAnsi="OpenSymbol" w:cs="OpenSymbol"/>
    </w:rPr>
  </w:style>
  <w:style w:type="character" w:customStyle="1" w:styleId="WWCharLFO121LVL7">
    <w:name w:val="WW_CharLFO121LVL7"/>
    <w:qFormat/>
    <w:rPr>
      <w:rFonts w:ascii="OpenSymbol" w:eastAsia="OpenSymbol" w:hAnsi="OpenSymbol" w:cs="OpenSymbol"/>
    </w:rPr>
  </w:style>
  <w:style w:type="character" w:customStyle="1" w:styleId="WWCharLFO121LVL8">
    <w:name w:val="WW_CharLFO121LVL8"/>
    <w:qFormat/>
    <w:rPr>
      <w:rFonts w:ascii="OpenSymbol" w:eastAsia="OpenSymbol" w:hAnsi="OpenSymbol" w:cs="OpenSymbol"/>
    </w:rPr>
  </w:style>
  <w:style w:type="character" w:customStyle="1" w:styleId="WWCharLFO121LVL9">
    <w:name w:val="WW_CharLFO121LVL9"/>
    <w:qFormat/>
    <w:rPr>
      <w:rFonts w:ascii="OpenSymbol" w:eastAsia="OpenSymbol" w:hAnsi="OpenSymbol" w:cs="OpenSymbol"/>
    </w:rPr>
  </w:style>
  <w:style w:type="character" w:customStyle="1" w:styleId="WWCharLFO122LVL1">
    <w:name w:val="WW_CharLFO122LVL1"/>
    <w:qFormat/>
    <w:rPr>
      <w:rFonts w:ascii="OpenSymbol" w:eastAsia="OpenSymbol" w:hAnsi="OpenSymbol" w:cs="OpenSymbol"/>
    </w:rPr>
  </w:style>
  <w:style w:type="character" w:customStyle="1" w:styleId="WWCharLFO122LVL2">
    <w:name w:val="WW_CharLFO122LVL2"/>
    <w:qFormat/>
    <w:rPr>
      <w:rFonts w:ascii="OpenSymbol" w:eastAsia="OpenSymbol" w:hAnsi="OpenSymbol" w:cs="OpenSymbol"/>
    </w:rPr>
  </w:style>
  <w:style w:type="character" w:customStyle="1" w:styleId="WWCharLFO122LVL3">
    <w:name w:val="WW_CharLFO122LVL3"/>
    <w:qFormat/>
    <w:rPr>
      <w:rFonts w:ascii="OpenSymbol" w:eastAsia="OpenSymbol" w:hAnsi="OpenSymbol" w:cs="OpenSymbol"/>
    </w:rPr>
  </w:style>
  <w:style w:type="character" w:customStyle="1" w:styleId="WWCharLFO122LVL4">
    <w:name w:val="WW_CharLFO122LVL4"/>
    <w:qFormat/>
    <w:rPr>
      <w:rFonts w:ascii="OpenSymbol" w:eastAsia="OpenSymbol" w:hAnsi="OpenSymbol" w:cs="OpenSymbol"/>
    </w:rPr>
  </w:style>
  <w:style w:type="character" w:customStyle="1" w:styleId="WWCharLFO122LVL5">
    <w:name w:val="WW_CharLFO122LVL5"/>
    <w:qFormat/>
    <w:rPr>
      <w:rFonts w:ascii="OpenSymbol" w:eastAsia="OpenSymbol" w:hAnsi="OpenSymbol" w:cs="OpenSymbol"/>
    </w:rPr>
  </w:style>
  <w:style w:type="character" w:customStyle="1" w:styleId="WWCharLFO122LVL6">
    <w:name w:val="WW_CharLFO122LVL6"/>
    <w:qFormat/>
    <w:rPr>
      <w:rFonts w:ascii="OpenSymbol" w:eastAsia="OpenSymbol" w:hAnsi="OpenSymbol" w:cs="OpenSymbol"/>
    </w:rPr>
  </w:style>
  <w:style w:type="character" w:customStyle="1" w:styleId="WWCharLFO122LVL7">
    <w:name w:val="WW_CharLFO122LVL7"/>
    <w:qFormat/>
    <w:rPr>
      <w:rFonts w:ascii="OpenSymbol" w:eastAsia="OpenSymbol" w:hAnsi="OpenSymbol" w:cs="OpenSymbol"/>
    </w:rPr>
  </w:style>
  <w:style w:type="character" w:customStyle="1" w:styleId="WWCharLFO122LVL8">
    <w:name w:val="WW_CharLFO122LVL8"/>
    <w:qFormat/>
    <w:rPr>
      <w:rFonts w:ascii="OpenSymbol" w:eastAsia="OpenSymbol" w:hAnsi="OpenSymbol" w:cs="OpenSymbol"/>
    </w:rPr>
  </w:style>
  <w:style w:type="character" w:customStyle="1" w:styleId="WWCharLFO122LVL9">
    <w:name w:val="WW_CharLFO122LVL9"/>
    <w:qFormat/>
    <w:rPr>
      <w:rFonts w:ascii="OpenSymbol" w:eastAsia="OpenSymbol" w:hAnsi="OpenSymbol" w:cs="OpenSymbol"/>
    </w:rPr>
  </w:style>
  <w:style w:type="character" w:customStyle="1" w:styleId="WWCharLFO123LVL1">
    <w:name w:val="WW_CharLFO123LVL1"/>
    <w:qFormat/>
    <w:rPr>
      <w:rFonts w:ascii="OpenSymbol" w:eastAsia="OpenSymbol" w:hAnsi="OpenSymbol" w:cs="OpenSymbol"/>
    </w:rPr>
  </w:style>
  <w:style w:type="character" w:customStyle="1" w:styleId="WWCharLFO123LVL2">
    <w:name w:val="WW_CharLFO123LVL2"/>
    <w:qFormat/>
    <w:rPr>
      <w:rFonts w:ascii="OpenSymbol" w:eastAsia="OpenSymbol" w:hAnsi="OpenSymbol" w:cs="OpenSymbol"/>
    </w:rPr>
  </w:style>
  <w:style w:type="character" w:customStyle="1" w:styleId="WWCharLFO123LVL3">
    <w:name w:val="WW_CharLFO123LVL3"/>
    <w:qFormat/>
    <w:rPr>
      <w:rFonts w:ascii="OpenSymbol" w:eastAsia="OpenSymbol" w:hAnsi="OpenSymbol" w:cs="OpenSymbol"/>
    </w:rPr>
  </w:style>
  <w:style w:type="character" w:customStyle="1" w:styleId="WWCharLFO123LVL4">
    <w:name w:val="WW_CharLFO123LVL4"/>
    <w:qFormat/>
    <w:rPr>
      <w:rFonts w:ascii="OpenSymbol" w:eastAsia="OpenSymbol" w:hAnsi="OpenSymbol" w:cs="OpenSymbol"/>
    </w:rPr>
  </w:style>
  <w:style w:type="character" w:customStyle="1" w:styleId="WWCharLFO123LVL5">
    <w:name w:val="WW_CharLFO123LVL5"/>
    <w:qFormat/>
    <w:rPr>
      <w:rFonts w:ascii="OpenSymbol" w:eastAsia="OpenSymbol" w:hAnsi="OpenSymbol" w:cs="OpenSymbol"/>
    </w:rPr>
  </w:style>
  <w:style w:type="character" w:customStyle="1" w:styleId="WWCharLFO123LVL6">
    <w:name w:val="WW_CharLFO123LVL6"/>
    <w:qFormat/>
    <w:rPr>
      <w:rFonts w:ascii="OpenSymbol" w:eastAsia="OpenSymbol" w:hAnsi="OpenSymbol" w:cs="OpenSymbol"/>
    </w:rPr>
  </w:style>
  <w:style w:type="character" w:customStyle="1" w:styleId="WWCharLFO123LVL7">
    <w:name w:val="WW_CharLFO123LVL7"/>
    <w:qFormat/>
    <w:rPr>
      <w:rFonts w:ascii="OpenSymbol" w:eastAsia="OpenSymbol" w:hAnsi="OpenSymbol" w:cs="OpenSymbol"/>
    </w:rPr>
  </w:style>
  <w:style w:type="character" w:customStyle="1" w:styleId="WWCharLFO123LVL8">
    <w:name w:val="WW_CharLFO123LVL8"/>
    <w:qFormat/>
    <w:rPr>
      <w:rFonts w:ascii="OpenSymbol" w:eastAsia="OpenSymbol" w:hAnsi="OpenSymbol" w:cs="OpenSymbol"/>
    </w:rPr>
  </w:style>
  <w:style w:type="character" w:customStyle="1" w:styleId="WWCharLFO123LVL9">
    <w:name w:val="WW_CharLFO123LVL9"/>
    <w:qFormat/>
    <w:rPr>
      <w:rFonts w:ascii="OpenSymbol" w:eastAsia="OpenSymbol" w:hAnsi="OpenSymbol" w:cs="OpenSymbol"/>
    </w:rPr>
  </w:style>
  <w:style w:type="character" w:customStyle="1" w:styleId="WWCharLFO125LVL1">
    <w:name w:val="WW_CharLFO125LVL1"/>
    <w:qFormat/>
    <w:rPr>
      <w:rFonts w:ascii="Symbol" w:hAnsi="Symbol"/>
    </w:rPr>
  </w:style>
  <w:style w:type="character" w:customStyle="1" w:styleId="WWCharLFO125LVL2">
    <w:name w:val="WW_CharLFO125LVL2"/>
    <w:qFormat/>
    <w:rPr>
      <w:rFonts w:ascii="Courier New" w:hAnsi="Courier New" w:cs="Courier New"/>
    </w:rPr>
  </w:style>
  <w:style w:type="character" w:customStyle="1" w:styleId="WWCharLFO125LVL3">
    <w:name w:val="WW_CharLFO125LVL3"/>
    <w:qFormat/>
    <w:rPr>
      <w:rFonts w:ascii="Wingdings" w:hAnsi="Wingdings"/>
    </w:rPr>
  </w:style>
  <w:style w:type="character" w:customStyle="1" w:styleId="WWCharLFO125LVL4">
    <w:name w:val="WW_CharLFO125LVL4"/>
    <w:qFormat/>
    <w:rPr>
      <w:rFonts w:ascii="Symbol" w:hAnsi="Symbol"/>
    </w:rPr>
  </w:style>
  <w:style w:type="character" w:customStyle="1" w:styleId="WWCharLFO125LVL5">
    <w:name w:val="WW_CharLFO125LVL5"/>
    <w:qFormat/>
    <w:rPr>
      <w:rFonts w:ascii="Courier New" w:hAnsi="Courier New" w:cs="Courier New"/>
    </w:rPr>
  </w:style>
  <w:style w:type="character" w:customStyle="1" w:styleId="WWCharLFO125LVL6">
    <w:name w:val="WW_CharLFO125LVL6"/>
    <w:qFormat/>
    <w:rPr>
      <w:rFonts w:ascii="Wingdings" w:hAnsi="Wingdings"/>
    </w:rPr>
  </w:style>
  <w:style w:type="character" w:customStyle="1" w:styleId="WWCharLFO125LVL7">
    <w:name w:val="WW_CharLFO125LVL7"/>
    <w:qFormat/>
    <w:rPr>
      <w:rFonts w:ascii="Symbol" w:hAnsi="Symbol"/>
    </w:rPr>
  </w:style>
  <w:style w:type="character" w:customStyle="1" w:styleId="WWCharLFO125LVL8">
    <w:name w:val="WW_CharLFO125LVL8"/>
    <w:qFormat/>
    <w:rPr>
      <w:rFonts w:ascii="Courier New" w:hAnsi="Courier New" w:cs="Courier New"/>
    </w:rPr>
  </w:style>
  <w:style w:type="character" w:customStyle="1" w:styleId="WWCharLFO125LVL9">
    <w:name w:val="WW_CharLFO125LVL9"/>
    <w:qFormat/>
    <w:rPr>
      <w:rFonts w:ascii="Wingdings" w:hAnsi="Wingdings"/>
    </w:rPr>
  </w:style>
  <w:style w:type="character" w:customStyle="1" w:styleId="WWCharLFO126LVL1">
    <w:name w:val="WW_CharLFO126LVL1"/>
    <w:qFormat/>
    <w:rPr>
      <w:rFonts w:ascii="Symbol" w:hAnsi="Symbol"/>
    </w:rPr>
  </w:style>
  <w:style w:type="character" w:customStyle="1" w:styleId="WWCharLFO126LVL2">
    <w:name w:val="WW_CharLFO126LVL2"/>
    <w:qFormat/>
    <w:rPr>
      <w:rFonts w:ascii="Courier New" w:hAnsi="Courier New" w:cs="Courier New"/>
    </w:rPr>
  </w:style>
  <w:style w:type="character" w:customStyle="1" w:styleId="WWCharLFO126LVL3">
    <w:name w:val="WW_CharLFO126LVL3"/>
    <w:qFormat/>
    <w:rPr>
      <w:rFonts w:ascii="Wingdings" w:hAnsi="Wingdings"/>
    </w:rPr>
  </w:style>
  <w:style w:type="character" w:customStyle="1" w:styleId="WWCharLFO126LVL4">
    <w:name w:val="WW_CharLFO126LVL4"/>
    <w:qFormat/>
    <w:rPr>
      <w:rFonts w:ascii="Symbol" w:hAnsi="Symbol"/>
    </w:rPr>
  </w:style>
  <w:style w:type="character" w:customStyle="1" w:styleId="WWCharLFO126LVL5">
    <w:name w:val="WW_CharLFO126LVL5"/>
    <w:qFormat/>
    <w:rPr>
      <w:rFonts w:ascii="Courier New" w:hAnsi="Courier New" w:cs="Courier New"/>
    </w:rPr>
  </w:style>
  <w:style w:type="character" w:customStyle="1" w:styleId="WWCharLFO126LVL6">
    <w:name w:val="WW_CharLFO126LVL6"/>
    <w:qFormat/>
    <w:rPr>
      <w:rFonts w:ascii="Wingdings" w:hAnsi="Wingdings"/>
    </w:rPr>
  </w:style>
  <w:style w:type="character" w:customStyle="1" w:styleId="WWCharLFO126LVL7">
    <w:name w:val="WW_CharLFO126LVL7"/>
    <w:qFormat/>
    <w:rPr>
      <w:rFonts w:ascii="Symbol" w:hAnsi="Symbol"/>
    </w:rPr>
  </w:style>
  <w:style w:type="character" w:customStyle="1" w:styleId="WWCharLFO126LVL8">
    <w:name w:val="WW_CharLFO126LVL8"/>
    <w:qFormat/>
    <w:rPr>
      <w:rFonts w:ascii="Courier New" w:hAnsi="Courier New" w:cs="Courier New"/>
    </w:rPr>
  </w:style>
  <w:style w:type="character" w:customStyle="1" w:styleId="WWCharLFO126LVL9">
    <w:name w:val="WW_CharLFO126LVL9"/>
    <w:qFormat/>
    <w:rPr>
      <w:rFonts w:ascii="Wingdings" w:hAnsi="Wingdings"/>
    </w:rPr>
  </w:style>
  <w:style w:type="character" w:customStyle="1" w:styleId="WWCharLFO127LVL1">
    <w:name w:val="WW_CharLFO127LVL1"/>
    <w:qFormat/>
    <w:rPr>
      <w:rFonts w:ascii="Symbol" w:hAnsi="Symbol"/>
    </w:rPr>
  </w:style>
  <w:style w:type="character" w:customStyle="1" w:styleId="WWCharLFO127LVL2">
    <w:name w:val="WW_CharLFO127LVL2"/>
    <w:qFormat/>
    <w:rPr>
      <w:rFonts w:ascii="Courier New" w:hAnsi="Courier New" w:cs="Courier New"/>
    </w:rPr>
  </w:style>
  <w:style w:type="character" w:customStyle="1" w:styleId="WWCharLFO127LVL3">
    <w:name w:val="WW_CharLFO127LVL3"/>
    <w:qFormat/>
    <w:rPr>
      <w:rFonts w:ascii="Wingdings" w:hAnsi="Wingdings"/>
    </w:rPr>
  </w:style>
  <w:style w:type="character" w:customStyle="1" w:styleId="WWCharLFO127LVL4">
    <w:name w:val="WW_CharLFO127LVL4"/>
    <w:qFormat/>
    <w:rPr>
      <w:rFonts w:ascii="Symbol" w:hAnsi="Symbol"/>
    </w:rPr>
  </w:style>
  <w:style w:type="character" w:customStyle="1" w:styleId="WWCharLFO127LVL5">
    <w:name w:val="WW_CharLFO127LVL5"/>
    <w:qFormat/>
    <w:rPr>
      <w:rFonts w:ascii="Courier New" w:hAnsi="Courier New" w:cs="Courier New"/>
    </w:rPr>
  </w:style>
  <w:style w:type="character" w:customStyle="1" w:styleId="WWCharLFO127LVL6">
    <w:name w:val="WW_CharLFO127LVL6"/>
    <w:qFormat/>
    <w:rPr>
      <w:rFonts w:ascii="Wingdings" w:hAnsi="Wingdings"/>
    </w:rPr>
  </w:style>
  <w:style w:type="character" w:customStyle="1" w:styleId="WWCharLFO127LVL7">
    <w:name w:val="WW_CharLFO127LVL7"/>
    <w:qFormat/>
    <w:rPr>
      <w:rFonts w:ascii="Symbol" w:hAnsi="Symbol"/>
    </w:rPr>
  </w:style>
  <w:style w:type="character" w:customStyle="1" w:styleId="WWCharLFO127LVL8">
    <w:name w:val="WW_CharLFO127LVL8"/>
    <w:qFormat/>
    <w:rPr>
      <w:rFonts w:ascii="Courier New" w:hAnsi="Courier New" w:cs="Courier New"/>
    </w:rPr>
  </w:style>
  <w:style w:type="character" w:customStyle="1" w:styleId="WWCharLFO127LVL9">
    <w:name w:val="WW_CharLFO127LVL9"/>
    <w:qFormat/>
    <w:rPr>
      <w:rFonts w:ascii="Wingdings" w:hAnsi="Wingdings"/>
    </w:rPr>
  </w:style>
  <w:style w:type="character" w:customStyle="1" w:styleId="WWCharLFO128LVL1">
    <w:name w:val="WW_CharLFO128LVL1"/>
    <w:qFormat/>
    <w:rPr>
      <w:rFonts w:ascii="Symbol" w:hAnsi="Symbol"/>
    </w:rPr>
  </w:style>
  <w:style w:type="character" w:customStyle="1" w:styleId="WWCharLFO128LVL2">
    <w:name w:val="WW_CharLFO128LVL2"/>
    <w:qFormat/>
    <w:rPr>
      <w:rFonts w:ascii="Courier New" w:hAnsi="Courier New" w:cs="Courier New"/>
    </w:rPr>
  </w:style>
  <w:style w:type="character" w:customStyle="1" w:styleId="WWCharLFO128LVL3">
    <w:name w:val="WW_CharLFO128LVL3"/>
    <w:qFormat/>
    <w:rPr>
      <w:rFonts w:ascii="Wingdings" w:hAnsi="Wingdings"/>
    </w:rPr>
  </w:style>
  <w:style w:type="character" w:customStyle="1" w:styleId="WWCharLFO128LVL4">
    <w:name w:val="WW_CharLFO128LVL4"/>
    <w:qFormat/>
    <w:rPr>
      <w:rFonts w:ascii="Symbol" w:hAnsi="Symbol"/>
    </w:rPr>
  </w:style>
  <w:style w:type="character" w:customStyle="1" w:styleId="WWCharLFO128LVL5">
    <w:name w:val="WW_CharLFO128LVL5"/>
    <w:qFormat/>
    <w:rPr>
      <w:rFonts w:ascii="Courier New" w:hAnsi="Courier New" w:cs="Courier New"/>
    </w:rPr>
  </w:style>
  <w:style w:type="character" w:customStyle="1" w:styleId="WWCharLFO128LVL6">
    <w:name w:val="WW_CharLFO128LVL6"/>
    <w:qFormat/>
    <w:rPr>
      <w:rFonts w:ascii="Wingdings" w:hAnsi="Wingdings"/>
    </w:rPr>
  </w:style>
  <w:style w:type="character" w:customStyle="1" w:styleId="WWCharLFO128LVL7">
    <w:name w:val="WW_CharLFO128LVL7"/>
    <w:qFormat/>
    <w:rPr>
      <w:rFonts w:ascii="Symbol" w:hAnsi="Symbol"/>
    </w:rPr>
  </w:style>
  <w:style w:type="character" w:customStyle="1" w:styleId="WWCharLFO128LVL8">
    <w:name w:val="WW_CharLFO128LVL8"/>
    <w:qFormat/>
    <w:rPr>
      <w:rFonts w:ascii="Courier New" w:hAnsi="Courier New" w:cs="Courier New"/>
    </w:rPr>
  </w:style>
  <w:style w:type="character" w:customStyle="1" w:styleId="WWCharLFO128LVL9">
    <w:name w:val="WW_CharLFO128LVL9"/>
    <w:qFormat/>
    <w:rPr>
      <w:rFonts w:ascii="Wingdings" w:hAnsi="Wingdings"/>
    </w:rPr>
  </w:style>
  <w:style w:type="character" w:customStyle="1" w:styleId="WWCharLFO129LVL1">
    <w:name w:val="WW_CharLFO129LVL1"/>
    <w:qFormat/>
    <w:rPr>
      <w:rFonts w:ascii="Symbol" w:hAnsi="Symbol"/>
    </w:rPr>
  </w:style>
  <w:style w:type="character" w:customStyle="1" w:styleId="WWCharLFO129LVL2">
    <w:name w:val="WW_CharLFO129LVL2"/>
    <w:qFormat/>
    <w:rPr>
      <w:rFonts w:ascii="Courier New" w:hAnsi="Courier New" w:cs="Courier New"/>
    </w:rPr>
  </w:style>
  <w:style w:type="character" w:customStyle="1" w:styleId="WWCharLFO129LVL3">
    <w:name w:val="WW_CharLFO129LVL3"/>
    <w:qFormat/>
    <w:rPr>
      <w:rFonts w:ascii="Wingdings" w:hAnsi="Wingdings"/>
    </w:rPr>
  </w:style>
  <w:style w:type="character" w:customStyle="1" w:styleId="WWCharLFO129LVL4">
    <w:name w:val="WW_CharLFO129LVL4"/>
    <w:qFormat/>
    <w:rPr>
      <w:rFonts w:ascii="Symbol" w:hAnsi="Symbol"/>
    </w:rPr>
  </w:style>
  <w:style w:type="character" w:customStyle="1" w:styleId="WWCharLFO129LVL5">
    <w:name w:val="WW_CharLFO129LVL5"/>
    <w:qFormat/>
    <w:rPr>
      <w:rFonts w:ascii="Courier New" w:hAnsi="Courier New" w:cs="Courier New"/>
    </w:rPr>
  </w:style>
  <w:style w:type="character" w:customStyle="1" w:styleId="WWCharLFO129LVL6">
    <w:name w:val="WW_CharLFO129LVL6"/>
    <w:qFormat/>
    <w:rPr>
      <w:rFonts w:ascii="Wingdings" w:hAnsi="Wingdings"/>
    </w:rPr>
  </w:style>
  <w:style w:type="character" w:customStyle="1" w:styleId="WWCharLFO129LVL7">
    <w:name w:val="WW_CharLFO129LVL7"/>
    <w:qFormat/>
    <w:rPr>
      <w:rFonts w:ascii="Symbol" w:hAnsi="Symbol"/>
    </w:rPr>
  </w:style>
  <w:style w:type="character" w:customStyle="1" w:styleId="WWCharLFO129LVL8">
    <w:name w:val="WW_CharLFO129LVL8"/>
    <w:qFormat/>
    <w:rPr>
      <w:rFonts w:ascii="Courier New" w:hAnsi="Courier New" w:cs="Courier New"/>
    </w:rPr>
  </w:style>
  <w:style w:type="character" w:customStyle="1" w:styleId="WWCharLFO129LVL9">
    <w:name w:val="WW_CharLFO129LVL9"/>
    <w:qFormat/>
    <w:rPr>
      <w:rFonts w:ascii="Wingdings" w:hAnsi="Wingdings"/>
    </w:rPr>
  </w:style>
  <w:style w:type="character" w:customStyle="1" w:styleId="WWCharLFO130LVL1">
    <w:name w:val="WW_CharLFO130LVL1"/>
    <w:qFormat/>
    <w:rPr>
      <w:rFonts w:ascii="OpenSymbol" w:eastAsia="OpenSymbol" w:hAnsi="OpenSymbol" w:cs="OpenSymbol"/>
    </w:rPr>
  </w:style>
  <w:style w:type="character" w:customStyle="1" w:styleId="WWCharLFO130LVL2">
    <w:name w:val="WW_CharLFO130LVL2"/>
    <w:qFormat/>
    <w:rPr>
      <w:rFonts w:ascii="OpenSymbol" w:eastAsia="OpenSymbol" w:hAnsi="OpenSymbol" w:cs="OpenSymbol"/>
    </w:rPr>
  </w:style>
  <w:style w:type="character" w:customStyle="1" w:styleId="WWCharLFO130LVL3">
    <w:name w:val="WW_CharLFO130LVL3"/>
    <w:qFormat/>
    <w:rPr>
      <w:rFonts w:ascii="OpenSymbol" w:eastAsia="OpenSymbol" w:hAnsi="OpenSymbol" w:cs="OpenSymbol"/>
    </w:rPr>
  </w:style>
  <w:style w:type="character" w:customStyle="1" w:styleId="WWCharLFO130LVL4">
    <w:name w:val="WW_CharLFO130LVL4"/>
    <w:qFormat/>
    <w:rPr>
      <w:rFonts w:ascii="OpenSymbol" w:eastAsia="OpenSymbol" w:hAnsi="OpenSymbol" w:cs="OpenSymbol"/>
    </w:rPr>
  </w:style>
  <w:style w:type="character" w:customStyle="1" w:styleId="WWCharLFO130LVL5">
    <w:name w:val="WW_CharLFO130LVL5"/>
    <w:qFormat/>
    <w:rPr>
      <w:rFonts w:ascii="OpenSymbol" w:eastAsia="OpenSymbol" w:hAnsi="OpenSymbol" w:cs="OpenSymbol"/>
    </w:rPr>
  </w:style>
  <w:style w:type="character" w:customStyle="1" w:styleId="WWCharLFO130LVL6">
    <w:name w:val="WW_CharLFO130LVL6"/>
    <w:qFormat/>
    <w:rPr>
      <w:rFonts w:ascii="OpenSymbol" w:eastAsia="OpenSymbol" w:hAnsi="OpenSymbol" w:cs="OpenSymbol"/>
    </w:rPr>
  </w:style>
  <w:style w:type="character" w:customStyle="1" w:styleId="WWCharLFO130LVL7">
    <w:name w:val="WW_CharLFO130LVL7"/>
    <w:qFormat/>
    <w:rPr>
      <w:rFonts w:ascii="OpenSymbol" w:eastAsia="OpenSymbol" w:hAnsi="OpenSymbol" w:cs="OpenSymbol"/>
    </w:rPr>
  </w:style>
  <w:style w:type="character" w:customStyle="1" w:styleId="WWCharLFO130LVL8">
    <w:name w:val="WW_CharLFO130LVL8"/>
    <w:qFormat/>
    <w:rPr>
      <w:rFonts w:ascii="OpenSymbol" w:eastAsia="OpenSymbol" w:hAnsi="OpenSymbol" w:cs="OpenSymbol"/>
    </w:rPr>
  </w:style>
  <w:style w:type="character" w:customStyle="1" w:styleId="WWCharLFO130LVL9">
    <w:name w:val="WW_CharLFO130LVL9"/>
    <w:qFormat/>
    <w:rPr>
      <w:rFonts w:ascii="OpenSymbol" w:eastAsia="OpenSymbol" w:hAnsi="OpenSymbol" w:cs="OpenSymbol"/>
    </w:rPr>
  </w:style>
  <w:style w:type="character" w:customStyle="1" w:styleId="WWCharLFO134LVL1">
    <w:name w:val="WW_CharLFO134LVL1"/>
    <w:qFormat/>
    <w:rPr>
      <w:rFonts w:ascii="OpenSymbol" w:eastAsia="OpenSymbol" w:hAnsi="OpenSymbol" w:cs="OpenSymbol"/>
    </w:rPr>
  </w:style>
  <w:style w:type="character" w:customStyle="1" w:styleId="WWCharLFO134LVL2">
    <w:name w:val="WW_CharLFO134LVL2"/>
    <w:qFormat/>
    <w:rPr>
      <w:rFonts w:ascii="OpenSymbol" w:eastAsia="OpenSymbol" w:hAnsi="OpenSymbol" w:cs="OpenSymbol"/>
    </w:rPr>
  </w:style>
  <w:style w:type="character" w:customStyle="1" w:styleId="WWCharLFO134LVL3">
    <w:name w:val="WW_CharLFO134LVL3"/>
    <w:qFormat/>
    <w:rPr>
      <w:rFonts w:ascii="OpenSymbol" w:eastAsia="OpenSymbol" w:hAnsi="OpenSymbol" w:cs="OpenSymbol"/>
    </w:rPr>
  </w:style>
  <w:style w:type="character" w:customStyle="1" w:styleId="WWCharLFO134LVL4">
    <w:name w:val="WW_CharLFO134LVL4"/>
    <w:qFormat/>
    <w:rPr>
      <w:rFonts w:ascii="OpenSymbol" w:eastAsia="OpenSymbol" w:hAnsi="OpenSymbol" w:cs="OpenSymbol"/>
    </w:rPr>
  </w:style>
  <w:style w:type="character" w:customStyle="1" w:styleId="WWCharLFO134LVL5">
    <w:name w:val="WW_CharLFO134LVL5"/>
    <w:qFormat/>
    <w:rPr>
      <w:rFonts w:ascii="OpenSymbol" w:eastAsia="OpenSymbol" w:hAnsi="OpenSymbol" w:cs="OpenSymbol"/>
    </w:rPr>
  </w:style>
  <w:style w:type="character" w:customStyle="1" w:styleId="WWCharLFO134LVL6">
    <w:name w:val="WW_CharLFO134LVL6"/>
    <w:qFormat/>
    <w:rPr>
      <w:rFonts w:ascii="OpenSymbol" w:eastAsia="OpenSymbol" w:hAnsi="OpenSymbol" w:cs="OpenSymbol"/>
    </w:rPr>
  </w:style>
  <w:style w:type="character" w:customStyle="1" w:styleId="WWCharLFO134LVL7">
    <w:name w:val="WW_CharLFO134LVL7"/>
    <w:qFormat/>
    <w:rPr>
      <w:rFonts w:ascii="OpenSymbol" w:eastAsia="OpenSymbol" w:hAnsi="OpenSymbol" w:cs="OpenSymbol"/>
    </w:rPr>
  </w:style>
  <w:style w:type="character" w:customStyle="1" w:styleId="WWCharLFO134LVL8">
    <w:name w:val="WW_CharLFO134LVL8"/>
    <w:qFormat/>
    <w:rPr>
      <w:rFonts w:ascii="OpenSymbol" w:eastAsia="OpenSymbol" w:hAnsi="OpenSymbol" w:cs="OpenSymbol"/>
    </w:rPr>
  </w:style>
  <w:style w:type="character" w:customStyle="1" w:styleId="WWCharLFO134LVL9">
    <w:name w:val="WW_CharLFO134LVL9"/>
    <w:qFormat/>
    <w:rPr>
      <w:rFonts w:ascii="OpenSymbol" w:eastAsia="OpenSymbol" w:hAnsi="OpenSymbol" w:cs="OpenSymbol"/>
    </w:rPr>
  </w:style>
  <w:style w:type="character" w:customStyle="1" w:styleId="WWCharLFO135LVL1">
    <w:name w:val="WW_CharLFO135LVL1"/>
    <w:qFormat/>
    <w:rPr>
      <w:rFonts w:ascii="Symbol" w:hAnsi="Symbol"/>
    </w:rPr>
  </w:style>
  <w:style w:type="character" w:customStyle="1" w:styleId="WWCharLFO135LVL2">
    <w:name w:val="WW_CharLFO135LVL2"/>
    <w:qFormat/>
    <w:rPr>
      <w:rFonts w:ascii="Courier New" w:hAnsi="Courier New" w:cs="Courier New"/>
    </w:rPr>
  </w:style>
  <w:style w:type="character" w:customStyle="1" w:styleId="WWCharLFO135LVL3">
    <w:name w:val="WW_CharLFO135LVL3"/>
    <w:qFormat/>
    <w:rPr>
      <w:rFonts w:ascii="Wingdings" w:hAnsi="Wingdings"/>
    </w:rPr>
  </w:style>
  <w:style w:type="character" w:customStyle="1" w:styleId="WWCharLFO135LVL4">
    <w:name w:val="WW_CharLFO135LVL4"/>
    <w:qFormat/>
    <w:rPr>
      <w:rFonts w:ascii="Symbol" w:hAnsi="Symbol"/>
    </w:rPr>
  </w:style>
  <w:style w:type="character" w:customStyle="1" w:styleId="WWCharLFO135LVL5">
    <w:name w:val="WW_CharLFO135LVL5"/>
    <w:qFormat/>
    <w:rPr>
      <w:rFonts w:ascii="Courier New" w:hAnsi="Courier New" w:cs="Courier New"/>
    </w:rPr>
  </w:style>
  <w:style w:type="character" w:customStyle="1" w:styleId="WWCharLFO135LVL6">
    <w:name w:val="WW_CharLFO135LVL6"/>
    <w:qFormat/>
    <w:rPr>
      <w:rFonts w:ascii="Wingdings" w:hAnsi="Wingdings"/>
    </w:rPr>
  </w:style>
  <w:style w:type="character" w:customStyle="1" w:styleId="WWCharLFO135LVL7">
    <w:name w:val="WW_CharLFO135LVL7"/>
    <w:qFormat/>
    <w:rPr>
      <w:rFonts w:ascii="Symbol" w:hAnsi="Symbol"/>
    </w:rPr>
  </w:style>
  <w:style w:type="character" w:customStyle="1" w:styleId="WWCharLFO135LVL8">
    <w:name w:val="WW_CharLFO135LVL8"/>
    <w:qFormat/>
    <w:rPr>
      <w:rFonts w:ascii="Courier New" w:hAnsi="Courier New" w:cs="Courier New"/>
    </w:rPr>
  </w:style>
  <w:style w:type="character" w:customStyle="1" w:styleId="WWCharLFO135LVL9">
    <w:name w:val="WW_CharLFO135LVL9"/>
    <w:qFormat/>
    <w:rPr>
      <w:rFonts w:ascii="Wingdings" w:hAnsi="Wingdings"/>
    </w:rPr>
  </w:style>
  <w:style w:type="character" w:customStyle="1" w:styleId="WWCharLFO136LVL1">
    <w:name w:val="WW_CharLFO136LVL1"/>
    <w:qFormat/>
    <w:rPr>
      <w:rFonts w:ascii="Symbol" w:hAnsi="Symbol" w:cs="Symbol"/>
    </w:rPr>
  </w:style>
  <w:style w:type="character" w:customStyle="1" w:styleId="WWCharLFO136LVL2">
    <w:name w:val="WW_CharLFO136LVL2"/>
    <w:qFormat/>
    <w:rPr>
      <w:rFonts w:ascii="OpenSymbol" w:hAnsi="OpenSymbol" w:cs="OpenSymbol"/>
    </w:rPr>
  </w:style>
  <w:style w:type="character" w:customStyle="1" w:styleId="WWCharLFO136LVL3">
    <w:name w:val="WW_CharLFO136LVL3"/>
    <w:qFormat/>
    <w:rPr>
      <w:rFonts w:ascii="OpenSymbol" w:hAnsi="OpenSymbol" w:cs="OpenSymbol"/>
    </w:rPr>
  </w:style>
  <w:style w:type="character" w:customStyle="1" w:styleId="WWCharLFO136LVL4">
    <w:name w:val="WW_CharLFO136LVL4"/>
    <w:qFormat/>
    <w:rPr>
      <w:rFonts w:ascii="Symbol" w:hAnsi="Symbol" w:cs="Symbol"/>
    </w:rPr>
  </w:style>
  <w:style w:type="character" w:customStyle="1" w:styleId="WWCharLFO136LVL5">
    <w:name w:val="WW_CharLFO136LVL5"/>
    <w:qFormat/>
    <w:rPr>
      <w:rFonts w:ascii="OpenSymbol" w:hAnsi="OpenSymbol" w:cs="OpenSymbol"/>
    </w:rPr>
  </w:style>
  <w:style w:type="character" w:customStyle="1" w:styleId="WWCharLFO136LVL6">
    <w:name w:val="WW_CharLFO136LVL6"/>
    <w:qFormat/>
    <w:rPr>
      <w:rFonts w:ascii="OpenSymbol" w:hAnsi="OpenSymbol" w:cs="OpenSymbol"/>
    </w:rPr>
  </w:style>
  <w:style w:type="character" w:customStyle="1" w:styleId="WWCharLFO136LVL7">
    <w:name w:val="WW_CharLFO136LVL7"/>
    <w:qFormat/>
    <w:rPr>
      <w:rFonts w:ascii="Symbol" w:hAnsi="Symbol" w:cs="Symbol"/>
    </w:rPr>
  </w:style>
  <w:style w:type="character" w:customStyle="1" w:styleId="WWCharLFO136LVL8">
    <w:name w:val="WW_CharLFO136LVL8"/>
    <w:qFormat/>
    <w:rPr>
      <w:rFonts w:ascii="OpenSymbol" w:hAnsi="OpenSymbol" w:cs="OpenSymbol"/>
    </w:rPr>
  </w:style>
  <w:style w:type="character" w:customStyle="1" w:styleId="WWCharLFO136LVL9">
    <w:name w:val="WW_CharLFO136LVL9"/>
    <w:qFormat/>
    <w:rPr>
      <w:rFonts w:ascii="OpenSymbol" w:hAnsi="OpenSymbol" w:cs="OpenSymbol"/>
    </w:rPr>
  </w:style>
  <w:style w:type="character" w:customStyle="1" w:styleId="WWCharLFO137LVL1">
    <w:name w:val="WW_CharLFO137LVL1"/>
    <w:qFormat/>
    <w:rPr>
      <w:rFonts w:ascii="Symbol" w:hAnsi="Symbol" w:cs="Symbol"/>
    </w:rPr>
  </w:style>
  <w:style w:type="character" w:customStyle="1" w:styleId="WWCharLFO137LVL2">
    <w:name w:val="WW_CharLFO137LVL2"/>
    <w:qFormat/>
    <w:rPr>
      <w:rFonts w:ascii="OpenSymbol" w:hAnsi="OpenSymbol" w:cs="OpenSymbol"/>
    </w:rPr>
  </w:style>
  <w:style w:type="character" w:customStyle="1" w:styleId="WWCharLFO137LVL3">
    <w:name w:val="WW_CharLFO137LVL3"/>
    <w:qFormat/>
    <w:rPr>
      <w:rFonts w:ascii="OpenSymbol" w:hAnsi="OpenSymbol" w:cs="OpenSymbol"/>
    </w:rPr>
  </w:style>
  <w:style w:type="character" w:customStyle="1" w:styleId="WWCharLFO137LVL4">
    <w:name w:val="WW_CharLFO137LVL4"/>
    <w:qFormat/>
    <w:rPr>
      <w:rFonts w:ascii="Symbol" w:hAnsi="Symbol" w:cs="Symbol"/>
    </w:rPr>
  </w:style>
  <w:style w:type="character" w:customStyle="1" w:styleId="WWCharLFO137LVL5">
    <w:name w:val="WW_CharLFO137LVL5"/>
    <w:qFormat/>
    <w:rPr>
      <w:rFonts w:ascii="OpenSymbol" w:hAnsi="OpenSymbol" w:cs="OpenSymbol"/>
    </w:rPr>
  </w:style>
  <w:style w:type="character" w:customStyle="1" w:styleId="WWCharLFO137LVL6">
    <w:name w:val="WW_CharLFO137LVL6"/>
    <w:qFormat/>
    <w:rPr>
      <w:rFonts w:ascii="OpenSymbol" w:hAnsi="OpenSymbol" w:cs="OpenSymbol"/>
    </w:rPr>
  </w:style>
  <w:style w:type="character" w:customStyle="1" w:styleId="WWCharLFO137LVL7">
    <w:name w:val="WW_CharLFO137LVL7"/>
    <w:qFormat/>
    <w:rPr>
      <w:rFonts w:ascii="Symbol" w:hAnsi="Symbol" w:cs="Symbol"/>
    </w:rPr>
  </w:style>
  <w:style w:type="character" w:customStyle="1" w:styleId="WWCharLFO137LVL8">
    <w:name w:val="WW_CharLFO137LVL8"/>
    <w:qFormat/>
    <w:rPr>
      <w:rFonts w:ascii="OpenSymbol" w:hAnsi="OpenSymbol" w:cs="OpenSymbol"/>
    </w:rPr>
  </w:style>
  <w:style w:type="character" w:customStyle="1" w:styleId="WWCharLFO137LVL9">
    <w:name w:val="WW_CharLFO137LVL9"/>
    <w:qFormat/>
    <w:rPr>
      <w:rFonts w:ascii="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pPr>
    <w:rPr>
      <w:b/>
      <w:bCs/>
      <w:szCs w:val="22"/>
    </w:rPr>
  </w:style>
  <w:style w:type="paragraph" w:customStyle="1" w:styleId="LO-Normal">
    <w:name w:val="LO-Normal"/>
    <w:qFormat/>
    <w:pPr>
      <w:suppressAutoHyphens/>
    </w:pPr>
    <w:rPr>
      <w:rFonts w:ascii="Calibri" w:eastAsia="Calibri" w:hAnsi="Calibri" w:cs="Calibri"/>
    </w:rPr>
  </w:style>
  <w:style w:type="paragraph" w:styleId="List">
    <w:name w:val="List"/>
    <w:basedOn w:val="BodyText"/>
    <w:rPr>
      <w:rFonts w:cs="FreeSans"/>
      <w:sz w:val="24"/>
    </w:rPr>
  </w:style>
  <w:style w:type="paragraph" w:styleId="Caption">
    <w:name w:val="caption"/>
    <w:basedOn w:val="Normal"/>
    <w:qFormat/>
    <w:pPr>
      <w:suppressLineNumbers/>
      <w:spacing w:before="120" w:after="120"/>
    </w:pPr>
    <w:rPr>
      <w:rFonts w:cs="FreeSans"/>
      <w:i/>
      <w:iCs/>
      <w:sz w:val="24"/>
    </w:rPr>
  </w:style>
  <w:style w:type="paragraph" w:customStyle="1" w:styleId="Index">
    <w:name w:val="Index"/>
    <w:basedOn w:val="Normal"/>
    <w:qFormat/>
    <w:pPr>
      <w:suppressLineNumbers/>
    </w:pPr>
    <w:rPr>
      <w:rFonts w:cs="FreeSans"/>
      <w:sz w:val="24"/>
    </w:r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customStyle="1" w:styleId="HeaderLeft">
    <w:name w:val="Header Left"/>
    <w:basedOn w:val="Normal"/>
    <w:qFormat/>
    <w:pPr>
      <w:suppressLineNumbers/>
      <w:tabs>
        <w:tab w:val="center" w:pos="4819"/>
        <w:tab w:val="right" w:pos="9638"/>
      </w:tabs>
    </w:pPr>
  </w:style>
  <w:style w:type="paragraph" w:styleId="Footer">
    <w:name w:val="footer"/>
    <w:basedOn w:val="Normal"/>
    <w:uiPriority w:val="99"/>
    <w:pPr>
      <w:suppressLineNumbers/>
      <w:tabs>
        <w:tab w:val="center" w:pos="4819"/>
        <w:tab w:val="right" w:pos="9638"/>
      </w:tabs>
    </w:pPr>
  </w:style>
  <w:style w:type="paragraph" w:customStyle="1" w:styleId="Illustration">
    <w:name w:val="Illustration"/>
    <w:basedOn w:val="Caption"/>
    <w:qFormat/>
  </w:style>
  <w:style w:type="paragraph" w:customStyle="1" w:styleId="TableContents">
    <w:name w:val="Table Contents"/>
    <w:basedOn w:val="Normal"/>
    <w:qFormat/>
    <w:pPr>
      <w:suppressLineNumbers/>
    </w:pPr>
    <w:rPr>
      <w:rFonts w:eastAsia="Calibri" w:cs="Calibri"/>
      <w:sz w:val="18"/>
    </w:rPr>
  </w:style>
  <w:style w:type="paragraph" w:customStyle="1" w:styleId="TableHeading">
    <w:name w:val="Table Heading"/>
    <w:basedOn w:val="TableContents"/>
    <w:qFormat/>
    <w:pPr>
      <w:jc w:val="center"/>
    </w:pPr>
    <w:rPr>
      <w:b/>
      <w:bCs/>
    </w:rPr>
  </w:style>
  <w:style w:type="paragraph" w:customStyle="1" w:styleId="ListContents">
    <w:name w:val="List Contents"/>
    <w:basedOn w:val="Normal"/>
    <w:qFormat/>
    <w:pPr>
      <w:ind w:left="567"/>
    </w:pPr>
  </w:style>
  <w:style w:type="paragraph" w:customStyle="1" w:styleId="ListHeading">
    <w:name w:val="List Heading"/>
    <w:basedOn w:val="Normal"/>
    <w:next w:val="ListContents"/>
    <w:qFormat/>
  </w:style>
  <w:style w:type="paragraph" w:customStyle="1" w:styleId="FrameContents">
    <w:name w:val="Frame Contents"/>
    <w:basedOn w:val="Normal"/>
    <w:qFormat/>
  </w:style>
  <w:style w:type="paragraph" w:styleId="IndexHeading">
    <w:name w:val="index heading"/>
    <w:basedOn w:val="Heading"/>
    <w:pPr>
      <w:suppressLineNumbers/>
    </w:pPr>
    <w:rPr>
      <w:b/>
      <w:bCs/>
      <w:sz w:val="32"/>
      <w:szCs w:val="32"/>
    </w:rPr>
  </w:style>
  <w:style w:type="paragraph" w:styleId="TOCHeading">
    <w:name w:val="TOC Heading"/>
    <w:basedOn w:val="Heading"/>
    <w:pPr>
      <w:suppressLineNumbers/>
    </w:pPr>
    <w:rPr>
      <w:rFonts w:ascii="Calibri" w:eastAsia="Calibri" w:hAnsi="Calibri" w:cs="Calibri"/>
      <w:b/>
      <w:bCs/>
      <w:sz w:val="32"/>
      <w:szCs w:val="32"/>
    </w:rPr>
  </w:style>
  <w:style w:type="paragraph" w:styleId="TOC1">
    <w:name w:val="toc 1"/>
    <w:basedOn w:val="Index"/>
    <w:uiPriority w:val="39"/>
    <w:pPr>
      <w:tabs>
        <w:tab w:val="right" w:leader="dot" w:pos="9638"/>
      </w:tabs>
    </w:pPr>
  </w:style>
  <w:style w:type="paragraph" w:styleId="TOC2">
    <w:name w:val="toc 2"/>
    <w:basedOn w:val="Index"/>
    <w:uiPriority w:val="39"/>
    <w:pPr>
      <w:tabs>
        <w:tab w:val="right" w:leader="dot" w:pos="9638"/>
      </w:tabs>
      <w:ind w:left="283"/>
    </w:pPr>
  </w:style>
  <w:style w:type="paragraph" w:styleId="TOC3">
    <w:name w:val="toc 3"/>
    <w:basedOn w:val="Index"/>
    <w:uiPriority w:val="39"/>
    <w:pPr>
      <w:tabs>
        <w:tab w:val="right" w:leader="dot" w:pos="9638"/>
      </w:tabs>
      <w:ind w:left="566"/>
    </w:pPr>
  </w:style>
  <w:style w:type="paragraph" w:styleId="TOC4">
    <w:name w:val="toc 4"/>
    <w:basedOn w:val="Index"/>
    <w:uiPriority w:val="39"/>
    <w:pPr>
      <w:tabs>
        <w:tab w:val="right" w:leader="dot" w:pos="9638"/>
      </w:tabs>
      <w:ind w:left="849"/>
    </w:pPr>
  </w:style>
  <w:style w:type="paragraph" w:styleId="TOC5">
    <w:name w:val="toc 5"/>
    <w:basedOn w:val="Index"/>
    <w:uiPriority w:val="39"/>
    <w:pPr>
      <w:tabs>
        <w:tab w:val="right" w:leader="dot" w:pos="9638"/>
      </w:tabs>
      <w:ind w:left="1132"/>
    </w:pPr>
  </w:style>
  <w:style w:type="paragraph" w:styleId="TOC6">
    <w:name w:val="toc 6"/>
    <w:basedOn w:val="Index"/>
    <w:uiPriority w:val="39"/>
    <w:pPr>
      <w:tabs>
        <w:tab w:val="right" w:leader="dot" w:pos="9638"/>
      </w:tabs>
      <w:ind w:left="1415"/>
    </w:pPr>
  </w:style>
  <w:style w:type="paragraph" w:customStyle="1" w:styleId="IllustrationIndexHeading">
    <w:name w:val="Illustration Index Heading"/>
    <w:basedOn w:val="Heading"/>
    <w:qFormat/>
    <w:pPr>
      <w:suppressLineNumbers/>
    </w:pPr>
    <w:rPr>
      <w:b/>
      <w:bCs/>
      <w:sz w:val="32"/>
      <w:szCs w:val="32"/>
    </w:rPr>
  </w:style>
  <w:style w:type="paragraph" w:customStyle="1" w:styleId="IllustrationIndex1">
    <w:name w:val="Illustration Index 1"/>
    <w:basedOn w:val="Index"/>
    <w:qFormat/>
    <w:pPr>
      <w:tabs>
        <w:tab w:val="right" w:leader="dot" w:pos="9638"/>
      </w:tabs>
    </w:p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0"/>
      <w:jc w:val="center"/>
    </w:pPr>
    <w:rPr>
      <w:sz w:val="36"/>
      <w:szCs w:val="36"/>
    </w:rPr>
  </w:style>
  <w:style w:type="paragraph" w:customStyle="1" w:styleId="Heading50">
    <w:name w:val="Heading 5/"/>
    <w:basedOn w:val="Heading3"/>
    <w:qFormat/>
    <w:pPr>
      <w:numPr>
        <w:ilvl w:val="0"/>
        <w:numId w:val="0"/>
      </w:numPr>
    </w:pPr>
  </w:style>
  <w:style w:type="paragraph" w:customStyle="1" w:styleId="TableIndexHeading">
    <w:name w:val="Table Index Heading"/>
    <w:basedOn w:val="Heading"/>
    <w:qFormat/>
    <w:pPr>
      <w:suppressLineNumbers/>
    </w:pPr>
    <w:rPr>
      <w:rFonts w:ascii="Calibri" w:eastAsia="Calibri" w:hAnsi="Calibri" w:cs="Calibri"/>
      <w:b/>
      <w:bCs/>
      <w:sz w:val="32"/>
      <w:szCs w:val="32"/>
    </w:rPr>
  </w:style>
  <w:style w:type="paragraph" w:customStyle="1" w:styleId="TableIndex1">
    <w:name w:val="Table Index 1"/>
    <w:basedOn w:val="Index"/>
    <w:qFormat/>
    <w:pPr>
      <w:tabs>
        <w:tab w:val="right" w:leader="dot" w:pos="9638"/>
      </w:tabs>
    </w:pPr>
  </w:style>
  <w:style w:type="paragraph" w:styleId="ListParagraph">
    <w:name w:val="List Paragraph"/>
    <w:basedOn w:val="Normal"/>
    <w:qFormat/>
    <w:pPr>
      <w:spacing w:after="160"/>
      <w:ind w:left="720"/>
    </w:pPr>
    <w:rPr>
      <w:rFonts w:eastAsia="Calibri" w:cs="Calibri"/>
    </w:rPr>
  </w:style>
  <w:style w:type="paragraph" w:styleId="NormalWeb">
    <w:name w:val="Normal (Web)"/>
    <w:basedOn w:val="Normal"/>
    <w:qFormat/>
    <w:pPr>
      <w:spacing w:before="100" w:after="100"/>
    </w:pPr>
    <w:rPr>
      <w:rFonts w:eastAsia="Times New Roman" w:cs="Arial"/>
      <w:sz w:val="24"/>
      <w:lang w:val="en-GB"/>
    </w:rPr>
  </w:style>
  <w:style w:type="paragraph" w:customStyle="1" w:styleId="gmail-western">
    <w:name w:val="gmail-western"/>
    <w:basedOn w:val="Normal"/>
    <w:qFormat/>
    <w:pPr>
      <w:spacing w:before="280" w:after="280"/>
    </w:pPr>
    <w:rPr>
      <w:rFonts w:eastAsia="Calibri"/>
    </w:rPr>
  </w:style>
  <w:style w:type="paragraph" w:styleId="BalloonText">
    <w:name w:val="Balloon Text"/>
    <w:basedOn w:val="LO-Normal"/>
    <w:qFormat/>
    <w:rPr>
      <w:rFonts w:ascii="Segoe UI" w:eastAsia="Segoe UI" w:hAnsi="Segoe UI" w:cs="Mangal"/>
      <w:sz w:val="18"/>
      <w:szCs w:val="16"/>
    </w:rPr>
  </w:style>
  <w:style w:type="paragraph" w:customStyle="1" w:styleId="msonormal0">
    <w:name w:val="msonormal"/>
    <w:basedOn w:val="LO-Normal"/>
    <w:qFormat/>
    <w:pPr>
      <w:suppressAutoHyphens w:val="0"/>
      <w:spacing w:before="100" w:after="100"/>
      <w:textAlignment w:val="auto"/>
    </w:pPr>
    <w:rPr>
      <w:rFonts w:ascii="Times New Roman" w:eastAsia="Times New Roman" w:hAnsi="Times New Roman" w:cs="Times New Roman"/>
      <w:kern w:val="0"/>
      <w:lang w:eastAsia="en-ZA" w:bidi="ar-SA"/>
    </w:rPr>
  </w:style>
  <w:style w:type="paragraph" w:customStyle="1" w:styleId="ARheading1">
    <w:name w:val="AR heading1"/>
    <w:basedOn w:val="Normal"/>
    <w:next w:val="Normal"/>
    <w:qFormat/>
    <w:pPr>
      <w:spacing w:before="480" w:after="400"/>
      <w:outlineLvl w:val="0"/>
    </w:pPr>
    <w:rPr>
      <w:rFonts w:eastAsia="Times New Roman" w:cs="Times New Roman"/>
      <w:b/>
      <w:iCs/>
      <w:color w:val="172C54"/>
      <w:sz w:val="28"/>
      <w:lang w:eastAsia="en-GB"/>
    </w:rPr>
  </w:style>
  <w:style w:type="paragraph" w:customStyle="1" w:styleId="Tabletext">
    <w:name w:val="Table text"/>
    <w:basedOn w:val="Normal"/>
    <w:qFormat/>
    <w:pPr>
      <w:spacing w:before="120" w:after="120" w:line="240" w:lineRule="auto"/>
    </w:pPr>
    <w:rPr>
      <w:sz w:val="20"/>
    </w:rPr>
  </w:style>
  <w:style w:type="paragraph" w:customStyle="1" w:styleId="Tableheading0">
    <w:name w:val="Table heading"/>
    <w:basedOn w:val="Tabletext"/>
    <w:next w:val="Tabletext"/>
    <w:qFormat/>
    <w:rPr>
      <w:b/>
    </w:rPr>
  </w:style>
  <w:style w:type="paragraph" w:styleId="EndnoteText">
    <w:name w:val="endnote text"/>
    <w:basedOn w:val="Normal"/>
    <w:pPr>
      <w:suppressLineNumbers/>
      <w:ind w:left="340" w:hanging="340"/>
    </w:pPr>
    <w:rPr>
      <w:sz w:val="20"/>
      <w:szCs w:val="20"/>
    </w:rPr>
  </w:style>
  <w:style w:type="paragraph" w:customStyle="1" w:styleId="Numbernormal">
    <w:name w:val="Number normal"/>
    <w:basedOn w:val="Normal"/>
    <w:qFormat/>
    <w:pPr>
      <w:numPr>
        <w:numId w:val="3"/>
      </w:numPr>
      <w:shd w:val="clear" w:color="auto" w:fill="FFFFFF"/>
    </w:pPr>
    <w:rPr>
      <w:rFonts w:cs="Arial"/>
    </w:rPr>
  </w:style>
  <w:style w:type="paragraph" w:customStyle="1" w:styleId="Figure">
    <w:name w:val="Figure"/>
    <w:basedOn w:val="Caption"/>
    <w:qFormat/>
  </w:style>
  <w:style w:type="paragraph" w:customStyle="1" w:styleId="Textbody">
    <w:name w:val="Text body"/>
    <w:basedOn w:val="Normal"/>
    <w:qFormat/>
    <w:pPr>
      <w:spacing w:after="140" w:line="288" w:lineRule="auto"/>
    </w:pPr>
    <w:rPr>
      <w:rFonts w:ascii="Arial" w:hAnsi="Arial"/>
      <w:b/>
      <w:bCs/>
      <w:szCs w:val="22"/>
    </w:rPr>
  </w:style>
  <w:style w:type="paragraph" w:styleId="Index1">
    <w:name w:val="index 1"/>
    <w:basedOn w:val="LO-Normal"/>
    <w:next w:val="LO-Normal"/>
    <w:autoRedefine/>
    <w:pPr>
      <w:suppressAutoHyphens w:val="0"/>
      <w:ind w:left="220" w:hanging="220"/>
      <w:textAlignment w:val="auto"/>
    </w:pPr>
    <w:rPr>
      <w:rFonts w:cs="Times New Roman"/>
      <w:kern w:val="0"/>
      <w:sz w:val="22"/>
      <w:szCs w:val="22"/>
      <w:lang w:eastAsia="en-US" w:bidi="ar-SA"/>
    </w:rPr>
  </w:style>
  <w:style w:type="paragraph" w:customStyle="1" w:styleId="xl72">
    <w:name w:val="xl72"/>
    <w:basedOn w:val="LO-Normal"/>
    <w:qFormat/>
    <w:pPr>
      <w:suppressAutoHyphens w:val="0"/>
      <w:spacing w:before="100" w:after="100"/>
      <w:textAlignment w:val="auto"/>
    </w:pPr>
    <w:rPr>
      <w:rFonts w:ascii="Arial" w:eastAsia="Times New Roman" w:hAnsi="Arial" w:cs="Arial"/>
      <w:color w:val="000000"/>
      <w:kern w:val="0"/>
      <w:sz w:val="20"/>
      <w:szCs w:val="20"/>
      <w:lang w:eastAsia="en-ZA" w:bidi="ar-SA"/>
    </w:rPr>
  </w:style>
  <w:style w:type="paragraph" w:customStyle="1" w:styleId="xl73">
    <w:name w:val="xl73"/>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kern w:val="0"/>
      <w:lang w:eastAsia="en-ZA" w:bidi="ar-SA"/>
    </w:rPr>
  </w:style>
  <w:style w:type="paragraph" w:customStyle="1" w:styleId="xl74">
    <w:name w:val="xl74"/>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auto"/>
    </w:pPr>
    <w:rPr>
      <w:rFonts w:ascii="Times New Roman" w:eastAsia="Times New Roman" w:hAnsi="Times New Roman" w:cs="Times New Roman"/>
      <w:b/>
      <w:bCs/>
      <w:color w:val="000000"/>
      <w:kern w:val="0"/>
      <w:lang w:eastAsia="en-ZA" w:bidi="ar-SA"/>
    </w:rPr>
  </w:style>
  <w:style w:type="paragraph" w:customStyle="1" w:styleId="xl75">
    <w:name w:val="xl75"/>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b/>
      <w:bCs/>
      <w:color w:val="000000"/>
      <w:kern w:val="0"/>
      <w:lang w:eastAsia="en-ZA" w:bidi="ar-SA"/>
    </w:rPr>
  </w:style>
  <w:style w:type="paragraph" w:customStyle="1" w:styleId="xl76">
    <w:name w:val="xl76"/>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top"/>
    </w:pPr>
    <w:rPr>
      <w:rFonts w:ascii="Times New Roman" w:eastAsia="Times New Roman" w:hAnsi="Times New Roman" w:cs="Times New Roman"/>
      <w:b/>
      <w:bCs/>
      <w:color w:val="000000"/>
      <w:kern w:val="0"/>
      <w:lang w:eastAsia="en-ZA" w:bidi="ar-SA"/>
    </w:rPr>
  </w:style>
  <w:style w:type="paragraph" w:customStyle="1" w:styleId="xl77">
    <w:name w:val="xl77"/>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top"/>
    </w:pPr>
    <w:rPr>
      <w:rFonts w:ascii="Times New Roman" w:eastAsia="Times New Roman" w:hAnsi="Times New Roman" w:cs="Times New Roman"/>
      <w:b/>
      <w:bCs/>
      <w:color w:val="000000"/>
      <w:kern w:val="0"/>
      <w:lang w:eastAsia="en-ZA" w:bidi="ar-SA"/>
    </w:rPr>
  </w:style>
  <w:style w:type="paragraph" w:customStyle="1" w:styleId="xl78">
    <w:name w:val="xl78"/>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kern w:val="0"/>
      <w:lang w:eastAsia="en-ZA" w:bidi="ar-SA"/>
    </w:rPr>
  </w:style>
  <w:style w:type="paragraph" w:customStyle="1" w:styleId="xl79">
    <w:name w:val="xl79"/>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color w:val="000000"/>
      <w:kern w:val="0"/>
      <w:lang w:eastAsia="en-ZA" w:bidi="ar-SA"/>
    </w:rPr>
  </w:style>
  <w:style w:type="paragraph" w:customStyle="1" w:styleId="xl80">
    <w:name w:val="xl80"/>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right"/>
      <w:textAlignment w:val="auto"/>
    </w:pPr>
    <w:rPr>
      <w:rFonts w:ascii="Times New Roman" w:eastAsia="Times New Roman" w:hAnsi="Times New Roman" w:cs="Times New Roman"/>
      <w:color w:val="000000"/>
      <w:kern w:val="0"/>
      <w:lang w:eastAsia="en-ZA" w:bidi="ar-SA"/>
    </w:rPr>
  </w:style>
  <w:style w:type="paragraph" w:customStyle="1" w:styleId="xl81">
    <w:name w:val="xl81"/>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right"/>
      <w:textAlignment w:val="auto"/>
    </w:pPr>
    <w:rPr>
      <w:rFonts w:ascii="Times New Roman" w:eastAsia="Times New Roman" w:hAnsi="Times New Roman" w:cs="Times New Roman"/>
      <w:b/>
      <w:bCs/>
      <w:color w:val="000000"/>
      <w:kern w:val="0"/>
      <w:lang w:eastAsia="en-ZA" w:bidi="ar-SA"/>
    </w:rPr>
  </w:style>
  <w:style w:type="paragraph" w:customStyle="1" w:styleId="xl82">
    <w:name w:val="xl82"/>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kern w:val="0"/>
      <w:lang w:eastAsia="en-ZA" w:bidi="ar-SA"/>
    </w:rPr>
  </w:style>
  <w:style w:type="paragraph" w:customStyle="1" w:styleId="xl83">
    <w:name w:val="xl83"/>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Arial" w:eastAsia="Times New Roman" w:hAnsi="Arial" w:cs="Arial"/>
      <w:color w:val="000000"/>
      <w:kern w:val="0"/>
      <w:sz w:val="20"/>
      <w:szCs w:val="20"/>
      <w:lang w:eastAsia="en-ZA" w:bidi="ar-SA"/>
    </w:rPr>
  </w:style>
  <w:style w:type="paragraph" w:customStyle="1" w:styleId="xl84">
    <w:name w:val="xl84"/>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color w:val="000000"/>
      <w:kern w:val="0"/>
      <w:lang w:eastAsia="en-ZA" w:bidi="ar-SA"/>
    </w:rPr>
  </w:style>
  <w:style w:type="paragraph" w:customStyle="1" w:styleId="xl85">
    <w:name w:val="xl85"/>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color w:val="FF0000"/>
      <w:kern w:val="0"/>
      <w:lang w:eastAsia="en-ZA" w:bidi="ar-SA"/>
    </w:rPr>
  </w:style>
  <w:style w:type="paragraph" w:customStyle="1" w:styleId="xl86">
    <w:name w:val="xl86"/>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color w:val="FF0000"/>
      <w:kern w:val="0"/>
      <w:lang w:eastAsia="en-ZA" w:bidi="ar-SA"/>
    </w:rPr>
  </w:style>
  <w:style w:type="paragraph" w:customStyle="1" w:styleId="xl87">
    <w:name w:val="xl87"/>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color w:val="FF0000"/>
      <w:kern w:val="0"/>
      <w:lang w:eastAsia="en-ZA" w:bidi="ar-SA"/>
    </w:rPr>
  </w:style>
  <w:style w:type="paragraph" w:customStyle="1" w:styleId="xl88">
    <w:name w:val="xl88"/>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kern w:val="0"/>
      <w:lang w:eastAsia="en-ZA" w:bidi="ar-SA"/>
    </w:rPr>
  </w:style>
  <w:style w:type="paragraph" w:customStyle="1" w:styleId="xl89">
    <w:name w:val="xl89"/>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kern w:val="0"/>
      <w:lang w:eastAsia="en-ZA" w:bidi="ar-SA"/>
    </w:rPr>
  </w:style>
  <w:style w:type="paragraph" w:customStyle="1" w:styleId="xl90">
    <w:name w:val="xl90"/>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Arial" w:eastAsia="Times New Roman" w:hAnsi="Arial" w:cs="Arial"/>
      <w:kern w:val="0"/>
      <w:sz w:val="20"/>
      <w:szCs w:val="20"/>
      <w:lang w:eastAsia="en-ZA" w:bidi="ar-SA"/>
    </w:rPr>
  </w:style>
  <w:style w:type="paragraph" w:customStyle="1" w:styleId="xl91">
    <w:name w:val="xl91"/>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Arial" w:eastAsia="Times New Roman" w:hAnsi="Arial" w:cs="Arial"/>
      <w:kern w:val="0"/>
      <w:sz w:val="20"/>
      <w:szCs w:val="20"/>
      <w:lang w:eastAsia="en-ZA" w:bidi="ar-SA"/>
    </w:rPr>
  </w:style>
  <w:style w:type="paragraph" w:customStyle="1" w:styleId="xl92">
    <w:name w:val="xl92"/>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Arial" w:eastAsia="Times New Roman" w:hAnsi="Arial" w:cs="Arial"/>
      <w:color w:val="000000"/>
      <w:kern w:val="0"/>
      <w:sz w:val="20"/>
      <w:szCs w:val="20"/>
      <w:lang w:eastAsia="en-ZA" w:bidi="ar-SA"/>
    </w:rPr>
  </w:style>
  <w:style w:type="paragraph" w:customStyle="1" w:styleId="xl93">
    <w:name w:val="xl93"/>
    <w:basedOn w:val="LO-Normal"/>
    <w:qFormat/>
    <w:pPr>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auto"/>
    </w:pPr>
    <w:rPr>
      <w:rFonts w:ascii="Times New Roman" w:eastAsia="Times New Roman" w:hAnsi="Times New Roman" w:cs="Times New Roman"/>
      <w:b/>
      <w:bCs/>
      <w:color w:val="000000"/>
      <w:kern w:val="0"/>
      <w:lang w:eastAsia="en-ZA" w:bidi="ar-SA"/>
    </w:rPr>
  </w:style>
  <w:style w:type="paragraph" w:customStyle="1" w:styleId="Table">
    <w:name w:val="Table"/>
    <w:basedOn w:val="Caption"/>
    <w:qFormat/>
  </w:style>
  <w:style w:type="numbering" w:customStyle="1" w:styleId="WW8Num141">
    <w:name w:val="WW8Num141"/>
    <w:qFormat/>
  </w:style>
  <w:style w:type="numbering" w:customStyle="1" w:styleId="WW8Num261">
    <w:name w:val="WW8Num261"/>
    <w:qFormat/>
  </w:style>
  <w:style w:type="numbering" w:customStyle="1" w:styleId="WW8Num11">
    <w:name w:val="WW8Num11"/>
    <w:qFormat/>
  </w:style>
  <w:style w:type="numbering" w:customStyle="1" w:styleId="WW8Num14">
    <w:name w:val="WW8Num14"/>
    <w:qFormat/>
  </w:style>
  <w:style w:type="numbering" w:customStyle="1" w:styleId="WW8Num26">
    <w:name w:val="WW8Num26"/>
    <w:qFormat/>
  </w:style>
  <w:style w:type="numbering" w:customStyle="1" w:styleId="WW8Num1">
    <w:name w:val="WW8Num1"/>
    <w:qFormat/>
  </w:style>
  <w:style w:type="table" w:styleId="TableGrid">
    <w:name w:val="Table Grid"/>
    <w:basedOn w:val="TableNormal"/>
    <w:uiPriority w:val="39"/>
    <w:rsid w:val="00FB7BD0"/>
    <w:pPr>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BF699F"/>
    <w:pPr>
      <w:suppressAutoHyphens w:val="0"/>
      <w:spacing w:after="100" w:line="259" w:lineRule="auto"/>
      <w:ind w:left="1320"/>
      <w:jc w:val="left"/>
      <w:textAlignment w:val="auto"/>
    </w:pPr>
    <w:rPr>
      <w:rFonts w:asciiTheme="minorHAnsi" w:eastAsiaTheme="minorEastAsia" w:hAnsiTheme="minorHAnsi" w:cstheme="minorBidi"/>
      <w:kern w:val="0"/>
      <w:szCs w:val="22"/>
      <w:lang w:eastAsia="en-ZA" w:bidi="ar-SA"/>
    </w:rPr>
  </w:style>
  <w:style w:type="paragraph" w:styleId="TOC8">
    <w:name w:val="toc 8"/>
    <w:basedOn w:val="Normal"/>
    <w:next w:val="Normal"/>
    <w:autoRedefine/>
    <w:uiPriority w:val="39"/>
    <w:unhideWhenUsed/>
    <w:rsid w:val="00BF699F"/>
    <w:pPr>
      <w:suppressAutoHyphens w:val="0"/>
      <w:spacing w:after="100" w:line="259" w:lineRule="auto"/>
      <w:ind w:left="1540"/>
      <w:jc w:val="left"/>
      <w:textAlignment w:val="auto"/>
    </w:pPr>
    <w:rPr>
      <w:rFonts w:asciiTheme="minorHAnsi" w:eastAsiaTheme="minorEastAsia" w:hAnsiTheme="minorHAnsi" w:cstheme="minorBidi"/>
      <w:kern w:val="0"/>
      <w:szCs w:val="22"/>
      <w:lang w:eastAsia="en-ZA" w:bidi="ar-SA"/>
    </w:rPr>
  </w:style>
  <w:style w:type="paragraph" w:styleId="TOC9">
    <w:name w:val="toc 9"/>
    <w:basedOn w:val="Normal"/>
    <w:next w:val="Normal"/>
    <w:autoRedefine/>
    <w:uiPriority w:val="39"/>
    <w:unhideWhenUsed/>
    <w:rsid w:val="00BF699F"/>
    <w:pPr>
      <w:suppressAutoHyphens w:val="0"/>
      <w:spacing w:after="100" w:line="259" w:lineRule="auto"/>
      <w:ind w:left="1760"/>
      <w:jc w:val="left"/>
      <w:textAlignment w:val="auto"/>
    </w:pPr>
    <w:rPr>
      <w:rFonts w:asciiTheme="minorHAnsi" w:eastAsiaTheme="minorEastAsia" w:hAnsiTheme="minorHAnsi" w:cstheme="minorBidi"/>
      <w:kern w:val="0"/>
      <w:szCs w:val="22"/>
      <w:lang w:eastAsia="en-Z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95709">
      <w:bodyDiv w:val="1"/>
      <w:marLeft w:val="0"/>
      <w:marRight w:val="0"/>
      <w:marTop w:val="0"/>
      <w:marBottom w:val="0"/>
      <w:divBdr>
        <w:top w:val="none" w:sz="0" w:space="0" w:color="auto"/>
        <w:left w:val="none" w:sz="0" w:space="0" w:color="auto"/>
        <w:bottom w:val="none" w:sz="0" w:space="0" w:color="auto"/>
        <w:right w:val="none" w:sz="0" w:space="0" w:color="auto"/>
      </w:divBdr>
    </w:div>
    <w:div w:id="1970013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oter" Target="footer6.xml"/><Relationship Id="rId39" Type="http://schemas.openxmlformats.org/officeDocument/2006/relationships/header" Target="header9.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footer" Target="footer11.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footer" Target="footer1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3.jpeg"/><Relationship Id="rId37" Type="http://schemas.openxmlformats.org/officeDocument/2006/relationships/header" Target="header8.xml"/><Relationship Id="rId40" Type="http://schemas.openxmlformats.org/officeDocument/2006/relationships/footer" Target="footer10.xml"/><Relationship Id="rId45" Type="http://schemas.openxmlformats.org/officeDocument/2006/relationships/header" Target="header12.xml"/><Relationship Id="rId53" Type="http://schemas.openxmlformats.org/officeDocument/2006/relationships/footer" Target="footer16.xml"/><Relationship Id="rId58"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image" Target="media/image11.jpeg"/><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4.xml"/><Relationship Id="rId56" Type="http://schemas.openxmlformats.org/officeDocument/2006/relationships/header" Target="header17.xml"/><Relationship Id="rId8" Type="http://schemas.openxmlformats.org/officeDocument/2006/relationships/footer" Target="footer1.xml"/><Relationship Id="rId51"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image" Target="media/image14.jpeg"/><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footer" Target="footer19.xml"/><Relationship Id="rId20" Type="http://schemas.openxmlformats.org/officeDocument/2006/relationships/image" Target="media/image7.png"/><Relationship Id="rId41" Type="http://schemas.openxmlformats.org/officeDocument/2006/relationships/header" Target="header10.xml"/><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footer" Target="footer8.xml"/><Relationship Id="rId49" Type="http://schemas.openxmlformats.org/officeDocument/2006/relationships/image" Target="media/image16.png"/><Relationship Id="rId57" Type="http://schemas.openxmlformats.org/officeDocument/2006/relationships/footer" Target="footer18.xml"/><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footer" Target="footer12.xml"/><Relationship Id="rId52" Type="http://schemas.openxmlformats.org/officeDocument/2006/relationships/header" Target="header15.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215</Pages>
  <Words>54480</Words>
  <Characters>310537</Characters>
  <Application>Microsoft Office Word</Application>
  <DocSecurity>0</DocSecurity>
  <Lines>2587</Lines>
  <Paragraphs>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Qaqamba Mfobo</dc:creator>
  <dc:description/>
  <cp:lastModifiedBy>Bulelani Grootboom</cp:lastModifiedBy>
  <cp:revision>2</cp:revision>
  <cp:lastPrinted>2023-04-19T09:25:00Z</cp:lastPrinted>
  <dcterms:created xsi:type="dcterms:W3CDTF">2023-05-17T12:42:00Z</dcterms:created>
  <dcterms:modified xsi:type="dcterms:W3CDTF">2023-05-17T12:42:00Z</dcterms:modified>
  <dc:language>en-US</dc:language>
</cp:coreProperties>
</file>